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100"/>
        <w:pBdr/>
        <w:spacing/>
        <w:ind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</w:r>
      <w:r>
        <w:rPr>
          <w:rFonts w:ascii="Times New Roman"/>
        </w:rPr>
      </w:r>
    </w:p>
    <w:p>
      <w:pPr>
        <w:pStyle w:val="1100"/>
        <w:pBdr/>
        <w:spacing w:before="2"/>
        <w:ind/>
        <w:jc w:val="center"/>
        <w:rPr>
          <w:rFonts w:ascii="Times New Roman"/>
          <w:sz w:val="24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257914" cy="1021127"/>
                <wp:effectExtent l="0" t="0" r="0" b="0"/>
                <wp:docPr id="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356276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257913" cy="10211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7" o:spid="_x0000_s7" type="#_x0000_t75" style="width:256.53pt;height:80.4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/>
          <w:sz w:val="24"/>
        </w:rPr>
      </w:r>
      <w:r>
        <w:rPr>
          <w:rFonts w:ascii="Times New Roman"/>
          <w:sz w:val="24"/>
        </w:rPr>
      </w:r>
    </w:p>
    <w:p>
      <w:pPr>
        <w:pStyle w:val="1100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00"/>
        <w:pBdr/>
        <w:spacing/>
        <w:ind/>
        <w:rPr>
          <w:rFonts w:ascii="Marianne Medium"/>
        </w:rPr>
      </w:pPr>
      <w:r>
        <w:rPr>
          <w:rFonts w:ascii="Marianne Medium"/>
        </w:rPr>
      </w:r>
      <w:r>
        <w:rPr>
          <w:rFonts w:ascii="Marianne Medium"/>
        </w:rPr>
      </w:r>
      <w:r>
        <w:rPr>
          <w:rFonts w:ascii="Marianne Medium"/>
        </w:rPr>
      </w:r>
    </w:p>
    <w:p>
      <w:pPr>
        <w:pStyle w:val="1100"/>
        <w:pBdr/>
        <w:spacing w:after="1" w:before="5"/>
        <w:ind/>
        <w:rPr>
          <w:rFonts w:ascii="Marianne Medium"/>
          <w:sz w:val="16"/>
        </w:rPr>
      </w:pPr>
      <w:r>
        <w:rPr>
          <w:rFonts w:ascii="Marianne Medium"/>
          <w:sz w:val="16"/>
        </w:rPr>
      </w:r>
      <w:r>
        <w:rPr>
          <w:rFonts w:ascii="Marianne Medium"/>
          <w:sz w:val="16"/>
        </w:rPr>
      </w:r>
      <w:r>
        <w:rPr>
          <w:rFonts w:ascii="Marianne Medium"/>
          <w:sz w:val="16"/>
        </w:rPr>
      </w:r>
    </w:p>
    <w:tbl>
      <w:tblPr>
        <w:tblStyle w:val="1099"/>
        <w:tblW w:w="0" w:type="auto"/>
        <w:tblInd w:w="267" w:type="dxa"/>
        <w:tblBorders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>
        <w:trPr>
          <w:trHeight w:val="914"/>
        </w:trPr>
        <w:tc>
          <w:tcPr>
            <w:shd w:val="clear" w:color="auto" w:fill="3557a1"/>
            <w:tcBorders/>
            <w:tcW w:w="7973" w:type="dxa"/>
            <w:textDirection w:val="lrTb"/>
            <w:noWrap w:val="false"/>
          </w:tcPr>
          <w:p>
            <w:pPr>
              <w:pStyle w:val="1102"/>
              <w:pBdr/>
              <w:spacing w:before="9" w:line="390" w:lineRule="atLeast"/>
              <w:ind w:right="974" w:firstLine="926" w:left="2690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 xml:space="preserve"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 xml:space="preserve">SOUS-TRAITANCE</w:t>
            </w:r>
            <w:hyperlink w:tooltip="#_bookmark0" w:anchor="_bookmark0" w:history="1">
              <w:r>
                <w:rPr>
                  <w:b/>
                  <w:color w:val="ffffff"/>
                  <w:position w:val="7"/>
                  <w:sz w:val="12"/>
                </w:rPr>
                <w:t xml:space="preserve">2</w:t>
              </w:r>
            </w:hyperlink>
            <w:r>
              <w:rPr>
                <w:b/>
                <w:sz w:val="12"/>
              </w:rPr>
            </w:r>
            <w:r>
              <w:rPr>
                <w:b/>
                <w:sz w:val="12"/>
              </w:rPr>
            </w:r>
          </w:p>
        </w:tc>
        <w:tc>
          <w:tcPr>
            <w:shd w:val="clear" w:color="auto" w:fill="3557a1"/>
            <w:tcBorders/>
            <w:tcW w:w="2304" w:type="dxa"/>
            <w:textDirection w:val="lrTb"/>
            <w:noWrap w:val="false"/>
          </w:tcPr>
          <w:p>
            <w:pPr>
              <w:pStyle w:val="1102"/>
              <w:pBdr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 xml:space="preserve">DC4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</w:tbl>
    <w:p>
      <w:pPr>
        <w:pBdr/>
        <w:spacing w:before="100"/>
        <w:ind w:right="708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  <w:r>
        <w:rPr>
          <w:b/>
          <w:bCs/>
          <w:sz w:val="18"/>
          <w:szCs w:val="18"/>
        </w:rPr>
      </w:r>
    </w:p>
    <w:p>
      <w:pPr>
        <w:pStyle w:val="912"/>
        <w:pBdr/>
        <w:tabs>
          <w:tab w:val="left" w:leader="none" w:pos="10536"/>
        </w:tabs>
        <w:spacing w:before="101"/>
        <w:ind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l’acheteur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61" w:hanging="1" w:left="332"/>
        <w:rPr>
          <w:bCs/>
          <w:i/>
          <w:spacing w:val="-2"/>
          <w:sz w:val="18"/>
          <w:szCs w:val="18"/>
        </w:rPr>
      </w:pPr>
      <w:r>
        <w:rPr>
          <w:i/>
          <w:sz w:val="18"/>
        </w:rPr>
        <w:t xml:space="preserve"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 xml:space="preserve"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 xml:space="preserve"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 xml:space="preserve">suffisante)</w:t>
      </w:r>
      <w:r>
        <w:rPr>
          <w:bCs/>
          <w:i/>
          <w:spacing w:val="-2"/>
          <w:sz w:val="18"/>
          <w:szCs w:val="18"/>
        </w:rPr>
      </w:r>
      <w:r>
        <w:rPr>
          <w:bCs/>
          <w:i/>
          <w:spacing w:val="-2"/>
          <w:sz w:val="18"/>
          <w:szCs w:val="18"/>
        </w:rPr>
      </w:r>
    </w:p>
    <w:p>
      <w:pPr>
        <w:pBdr/>
        <w:spacing/>
        <w:ind w:right="761" w:hanging="1" w:left="332"/>
        <w:rPr>
          <w:bCs/>
          <w:i/>
          <w:sz w:val="18"/>
          <w:szCs w:val="18"/>
        </w:rPr>
      </w:pP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  <w:r>
        <w:rPr>
          <w:bCs/>
          <w:i/>
          <w:sz w:val="18"/>
          <w:szCs w:val="18"/>
        </w:rPr>
      </w:r>
    </w:p>
    <w:tbl>
      <w:tblPr>
        <w:tblW w:w="9778" w:type="dxa"/>
        <w:tblBorders>
          <w:top w:val="single" w:color="7f7f7f" w:sz="4" w:space="0"/>
          <w:bottom w:val="single" w:color="7f7f7f" w:sz="4" w:space="0"/>
        </w:tblBorders>
        <w:tblLayout w:type="fixed"/>
        <w:tblLook w:val="0000" w:firstRow="0" w:lastRow="0" w:firstColumn="0" w:lastColumn="0" w:noHBand="0" w:noVBand="0"/>
      </w:tblPr>
      <w:tblGrid>
        <w:gridCol w:w="5740"/>
        <w:gridCol w:w="4038"/>
      </w:tblGrid>
      <w:tr>
        <w:trPr/>
        <w:tc>
          <w:tcPr>
            <w:gridSpan w:val="2"/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GROUPEMENT D‘INTERET PUBLIC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center"/>
              <w:rPr>
                <w:rFonts w:ascii="Arial" w:hAnsi="Arial" w:cs="Arial"/>
                <w:b/>
                <w:bCs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  <w:t xml:space="preserve">FORMATION CONTINUE ET INSERTION PROFESSIONNELLE DE LILLE </w:t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  <w:r>
              <w:rPr>
                <w:rFonts w:ascii="Arial" w:hAnsi="Arial" w:cs="Arial"/>
                <w:b/>
                <w:b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/>
            <w:bookmarkStart w:id="0" w:name="_Hlk137803403"/>
            <w:r>
              <w:rPr>
                <w:rFonts w:ascii="Arial" w:hAnsi="Arial" w:cs="Arial"/>
                <w:szCs w:val="24"/>
                <w:lang w:eastAsia="fr-FR"/>
              </w:rPr>
              <w:t xml:space="preserve">Adresse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111 avenue de Dunkerque CS 10023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Arial" w:hAnsi="Arial" w:cs="Arial"/>
                <w:bCs/>
                <w:iCs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Code postal : 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  <w:t xml:space="preserve">59009 Lille Cedex</w:t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  <w:r>
              <w:rPr>
                <w:rFonts w:ascii="Arial" w:hAnsi="Arial" w:cs="Arial"/>
                <w:bCs/>
                <w:iCs/>
                <w:szCs w:val="24"/>
                <w:lang w:eastAsia="fr-FR"/>
              </w:rPr>
            </w:r>
          </w:p>
        </w:tc>
      </w:tr>
      <w:tr>
        <w:trPr/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5740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Ville : LILLE</w:t>
            </w:r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  <w:tc>
          <w:tcPr>
            <w:shd w:val="clear" w:color="ffffff" w:fill="ffffff"/>
            <w:tcBorders>
              <w:top w:val="single" w:color="7f7f7f" w:sz="4" w:space="0"/>
              <w:left w:val="single" w:color="7f7f7f" w:sz="4" w:space="0"/>
              <w:bottom w:val="single" w:color="7f7f7f" w:sz="4" w:space="0"/>
              <w:right w:val="single" w:color="7f7f7f" w:sz="4" w:space="0"/>
            </w:tcBorders>
            <w:tcW w:w="403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Pays : France</w:t>
            </w:r>
            <w:bookmarkEnd w:id="0"/>
            <w:r>
              <w:rPr>
                <w:rFonts w:ascii="Arial" w:hAnsi="Arial" w:cs="Arial"/>
                <w:szCs w:val="24"/>
                <w:lang w:eastAsia="fr-FR"/>
              </w:rPr>
            </w:r>
            <w:r>
              <w:rPr>
                <w:rFonts w:ascii="Arial" w:hAnsi="Arial" w:cs="Arial"/>
                <w:szCs w:val="24"/>
                <w:lang w:eastAsia="fr-FR"/>
              </w:rPr>
            </w:r>
          </w:p>
        </w:tc>
      </w:tr>
      <w:tr>
        <w:trPr>
          <w:trHeight w:val="63"/>
        </w:trPr>
        <w:tc>
          <w:tcPr>
            <w:gridSpan w:val="2"/>
            <w:shd w:val="clear" w:color="ffffff" w:fill="ffffff"/>
            <w:tcBorders>
              <w:left w:val="single" w:color="7f7f7f" w:sz="4" w:space="0"/>
              <w:right w:val="single" w:color="7f7f7f" w:sz="4" w:space="0"/>
            </w:tcBorders>
            <w:tcW w:w="9778" w:type="dxa"/>
            <w:textDirection w:val="lrTb"/>
            <w:noWrap w:val="false"/>
          </w:tcPr>
          <w:p>
            <w:pPr>
              <w:pBdr/>
              <w:spacing w:after="80" w:before="80"/>
              <w:ind/>
              <w:rPr>
                <w:rFonts w:ascii="Arial" w:hAnsi="Arial" w:cs="Arial"/>
                <w:color w:val="7b7b7b"/>
                <w:szCs w:val="24"/>
                <w:lang w:eastAsia="fr-FR"/>
              </w:rPr>
            </w:pPr>
            <w:r>
              <w:rPr>
                <w:rFonts w:ascii="Arial" w:hAnsi="Arial" w:cs="Arial"/>
                <w:szCs w:val="24"/>
                <w:lang w:eastAsia="fr-FR"/>
              </w:rPr>
              <w:t xml:space="preserve">Adresse internet 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: </w:t>
            </w:r>
            <w:hyperlink r:id="rId13" w:tooltip="http://monavenirpro-hdf.fr/" w:history="1">
              <w:r>
                <w:rPr>
                  <w:rFonts w:ascii="Arial" w:hAnsi="Arial" w:cs="Arial"/>
                  <w:color w:val="0000ff"/>
                  <w:szCs w:val="24"/>
                  <w:u w:val="single"/>
                  <w:lang w:eastAsia="fr-FR"/>
                </w:rPr>
                <w:t xml:space="preserve">http://monavenirpro-hdf.fr/</w:t>
              </w:r>
            </w:hyperlink>
            <w:r>
              <w:rPr>
                <w:rFonts w:ascii="Arial" w:hAnsi="Arial" w:cs="Arial"/>
                <w:color w:val="7b7b7b"/>
                <w:szCs w:val="24"/>
                <w:lang w:eastAsia="fr-FR"/>
              </w:rPr>
              <w:t xml:space="preserve"> </w:t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  <w:r>
              <w:rPr>
                <w:rFonts w:ascii="Arial" w:hAnsi="Arial" w:cs="Arial"/>
                <w:color w:val="7b7b7b"/>
                <w:szCs w:val="24"/>
                <w:lang w:eastAsia="fr-FR"/>
              </w:rPr>
            </w:r>
          </w:p>
        </w:tc>
      </w:tr>
    </w:tbl>
    <w:p>
      <w:pPr>
        <w:pStyle w:val="110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00"/>
        <w:pBdr/>
        <w:spacing w:before="1"/>
        <w:ind/>
        <w:rPr>
          <w:i/>
          <w:sz w:val="16"/>
        </w:rPr>
      </w:pPr>
      <w:r>
        <w:rPr>
          <w:i/>
          <w:sz w:val="16"/>
        </w:rPr>
      </w:r>
      <w:r>
        <w:rPr>
          <w:i/>
          <w:sz w:val="16"/>
        </w:rPr>
      </w:r>
      <w:r>
        <w:rPr>
          <w:i/>
          <w:sz w:val="16"/>
        </w:rPr>
      </w:r>
    </w:p>
    <w:p>
      <w:pPr>
        <w:pBdr/>
        <w:spacing/>
        <w:ind w:right="580" w:left="332"/>
        <w:rPr>
          <w:i/>
          <w:sz w:val="18"/>
        </w:rPr>
      </w:pPr>
      <w:r>
        <w:rPr>
          <w:b/>
          <w:sz w:val="20"/>
        </w:rPr>
        <w:t xml:space="preserve"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l</w:t>
      </w:r>
      <w:hyperlink r:id="rId14" w:tooltip="https://www.legifrance.gouv.fr/affichCode.do%3Bjsessionid%3DD5F2C558D167BFA1A3D87F2A4EDA8784.tplgfr42s_2?idSectionTA=LEGISCTA000037729737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</w:t>
        </w:r>
        <w:r>
          <w:rPr>
            <w:b/>
            <w:color w:val="0000ff"/>
            <w:spacing w:val="-1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R.</w:t>
        </w:r>
        <w:r>
          <w:rPr>
            <w:b/>
            <w:color w:val="0000ff"/>
            <w:spacing w:val="-2"/>
            <w:sz w:val="20"/>
            <w:u w:val="single"/>
          </w:rPr>
          <w:t xml:space="preserve"> </w:t>
        </w:r>
        <w:r>
          <w:rPr>
            <w:b/>
            <w:color w:val="0000ff"/>
            <w:sz w:val="20"/>
            <w:u w:val="single"/>
          </w:rPr>
          <w:t xml:space="preserve"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 xml:space="preserve">commande publique, auquel renvoie l</w:t>
      </w:r>
      <w:hyperlink r:id="rId15" w:tooltip="https://www.legifrance.gouv.fr/affichCode.do%3Bjsessionid%3DD5F2C558D167BFA1A3D87F2A4EDA8784.tplgfr42s_2?idSectionTA=LEGISCTA000037728411&amp;cidTexte=LEGITEXT000037701019&amp;dateTexte=20190401" w:history="1">
        <w:r>
          <w:rPr>
            <w:b/>
            <w:sz w:val="20"/>
          </w:rPr>
          <w:t xml:space="preserve">’</w:t>
        </w:r>
        <w:r>
          <w:rPr>
            <w:b/>
            <w:color w:val="0000ff"/>
            <w:sz w:val="20"/>
            <w:u w:val="single"/>
          </w:rPr>
          <w:t xml:space="preserve"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 xml:space="preserve">(Indiquer l’identité de la personne, ses adresses postale et électronique, ses numéros de téléphone et de télécopie)</w:t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/>
        <w:rPr>
          <w:rFonts w:cs="Times New Roman"/>
          <w:b/>
          <w:bCs/>
          <w:color w:val="000000"/>
          <w:lang w:eastAsia="fr-FR"/>
        </w:rPr>
      </w:pP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  <w:r>
        <w:rPr>
          <w:rFonts w:cs="Times New Roman"/>
          <w:b/>
          <w:b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/>
          <w:bCs/>
          <w:iCs/>
          <w:color w:val="000000"/>
          <w:lang w:eastAsia="fr-FR"/>
        </w:rPr>
      </w:pPr>
      <w:r>
        <w:rPr>
          <w:rFonts w:cs="Times New Roman"/>
          <w:b/>
          <w:bCs/>
          <w:iCs/>
          <w:color w:val="000000"/>
          <w:lang w:eastAsia="fr-FR"/>
        </w:rPr>
        <w:t xml:space="preserve">Benjamin AUBERT</w:t>
      </w:r>
      <w:r>
        <w:rPr>
          <w:rFonts w:cs="Times New Roman"/>
          <w:b/>
          <w:bCs/>
          <w:iCs/>
          <w:color w:val="000000"/>
          <w:lang w:eastAsia="fr-FR"/>
        </w:rPr>
      </w:r>
      <w:r>
        <w:rPr>
          <w:rFonts w:cs="Times New Roman"/>
          <w:b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Secrétaire Général Adjoint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Directeur des Affaires Financières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111 Avenue de Dunkerque – CS 10023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Bdr/>
        <w:spacing/>
        <w:ind/>
        <w:jc w:val="center"/>
        <w:rPr>
          <w:rFonts w:cs="Times New Roman"/>
          <w:bCs/>
          <w:iCs/>
          <w:color w:val="000000"/>
          <w:lang w:eastAsia="fr-FR"/>
        </w:rPr>
      </w:pPr>
      <w:r>
        <w:rPr>
          <w:rFonts w:cs="Times New Roman"/>
          <w:bCs/>
          <w:iCs/>
          <w:color w:val="000000"/>
          <w:lang w:eastAsia="fr-FR"/>
        </w:rPr>
        <w:t xml:space="preserve">59009 Lille Cedex </w:t>
      </w:r>
      <w:r>
        <w:rPr>
          <w:rFonts w:cs="Times New Roman"/>
          <w:bCs/>
          <w:iCs/>
          <w:color w:val="000000"/>
          <w:lang w:eastAsia="fr-FR"/>
        </w:rPr>
      </w:r>
      <w:r>
        <w:rPr>
          <w:rFonts w:cs="Times New Roman"/>
          <w:bCs/>
          <w:iCs/>
          <w:color w:val="000000"/>
          <w:lang w:eastAsia="fr-FR"/>
        </w:rPr>
      </w:r>
    </w:p>
    <w:p>
      <w:pPr>
        <w:pStyle w:val="110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912"/>
        <w:pBdr/>
        <w:tabs>
          <w:tab w:val="left" w:leader="none" w:pos="10536"/>
        </w:tabs>
        <w:spacing/>
        <w:ind w:hanging="72" w:left="332"/>
        <w:rPr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/>
        <w:ind/>
        <w:jc w:val="left"/>
        <w:rPr>
          <w:rFonts w:ascii="Arial" w:hAnsi="Arial" w:cs="Arial"/>
          <w:b/>
          <w:bCs/>
        </w:rPr>
      </w:pPr>
      <w:r/>
      <w:bookmarkStart w:id="1" w:name="_bookmark0"/>
      <w:r/>
      <w:bookmarkEnd w:id="1"/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sz w:val="28"/>
          <w:szCs w:val="28"/>
          <w:lang w:val="fr-FR"/>
        </w:rPr>
        <w:t xml:space="preserve">Accord- cadre n° </w:t>
      </w:r>
      <w:r>
        <w:rPr>
          <w:rFonts w:ascii="Arial" w:hAnsi="Arial" w:eastAsia="Arial" w:cs="Arial"/>
          <w:b/>
          <w:bCs/>
          <w:color w:val="000000"/>
          <w:sz w:val="28"/>
          <w:szCs w:val="28"/>
        </w:rPr>
        <w:t xml:space="preserve">202</w:t>
      </w:r>
      <w:r>
        <w:rPr>
          <w:rFonts w:ascii="Arial" w:hAnsi="Arial" w:eastAsia="Arial" w:cs="Arial"/>
          <w:b/>
          <w:bCs/>
          <w:color w:val="000000"/>
          <w:sz w:val="28"/>
          <w:szCs w:val="28"/>
          <w:lang w:val="fr-FR"/>
        </w:rPr>
        <w:t xml:space="preserve">6</w:t>
      </w:r>
      <w:r>
        <w:rPr>
          <w:rFonts w:ascii="Arial" w:hAnsi="Arial" w:eastAsia="Arial" w:cs="Arial"/>
          <w:b/>
          <w:bCs/>
          <w:color w:val="000000"/>
          <w:sz w:val="28"/>
          <w:szCs w:val="28"/>
        </w:rPr>
        <w:t xml:space="preserve">-</w:t>
      </w:r>
      <w:r>
        <w:rPr>
          <w:rFonts w:ascii="Arial" w:hAnsi="Arial" w:eastAsia="Arial" w:cs="Arial"/>
          <w:b/>
          <w:bCs/>
          <w:sz w:val="28"/>
          <w:szCs w:val="28"/>
          <w:lang w:val="fr-FR"/>
        </w:rPr>
        <w:t xml:space="preserve">03</w:t>
      </w:r>
      <w:r>
        <w:rPr>
          <w:rFonts w:ascii="Arial" w:hAnsi="Arial" w:eastAsia="Arial" w:cs="Arial"/>
          <w:b/>
          <w:bCs/>
          <w:sz w:val="28"/>
          <w:szCs w:val="28"/>
        </w:rPr>
        <w:t xml:space="preserve"> : </w:t>
      </w:r>
      <w:r>
        <w:rPr>
          <w:rFonts w:ascii="Arial" w:hAnsi="Arial" w:eastAsia="Arial" w:cs="Arial"/>
          <w:b/>
          <w:bCs/>
          <w:color w:val="000000"/>
          <w:sz w:val="28"/>
          <w:szCs w:val="28"/>
        </w:rPr>
        <w:t xml:space="preserve">Prestations d’accompagnement à la validation des acquis de l’expérience - P</w:t>
      </w:r>
      <w:r>
        <w:rPr>
          <w:rFonts w:ascii="Arial" w:hAnsi="Arial" w:eastAsia="Arial" w:cs="Arial"/>
          <w:b/>
          <w:bCs/>
          <w:color w:val="000000"/>
          <w:sz w:val="28"/>
          <w:szCs w:val="28"/>
        </w:rPr>
        <w:t xml:space="preserve">rojet Expérience sans Frontières Hauts de France</w:t>
      </w:r>
      <w:r>
        <w:rPr>
          <w:rFonts w:ascii="Arial" w:hAnsi="Arial" w:eastAsia="Arial" w:cs="Arial"/>
          <w:b/>
          <w:bCs/>
          <w:sz w:val="28"/>
          <w:szCs w:val="28"/>
        </w:rPr>
      </w:r>
      <w:r>
        <w:rPr>
          <w:rFonts w:ascii="Arial" w:hAnsi="Arial" w:cs="Arial"/>
          <w:b/>
          <w:bCs/>
          <w:sz w:val="28"/>
          <w:szCs w:val="28"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Bdr/>
        <w:spacing/>
        <w:ind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pStyle w:val="1100"/>
        <w:pBdr/>
        <w:spacing w:before="5"/>
        <w:ind/>
        <w:rPr>
          <w:i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9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 fill="norm" stroke="1" extrusionOk="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z-index:-487587840;o:allowoverlap:true;o:allowincell:true;mso-position-horizontal-relative:page;margin-left:42.60pt;mso-position-horizontal:absolute;mso-position-vertical-relative:text;margin-top:18.13pt;mso-position-vertical:absolute;width:144.00pt;height:0.50pt;mso-wrap-distance-left:0.00pt;mso-wrap-distance-top:0.00pt;mso-wrap-distance-right:0.00pt;mso-wrap-distance-bottom:0.00pt;visibility:visible;" path="m100000,0l0,0l0,96000l100000,96000l100000,0xe" coordsize="100000,100000" fillcolor="#000000">
                <v:path textboxrect="0,0,100000,100000"/>
                <w10:wrap type="topAndBottom"/>
              </v:shape>
            </w:pict>
          </mc:Fallback>
        </mc:AlternateContent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 w:before="82"/>
        <w:ind w:left="332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 xml:space="preserve"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 xml:space="preserve"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 xml:space="preserve"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 xml:space="preserve"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 xml:space="preserve"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 xml:space="preserve"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 xml:space="preserve"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 xml:space="preserve"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 xml:space="preserve">l’économie.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10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6865619" cy="177164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>
                            <w:pPr>
                              <w:pBdr/>
                              <w:tabs>
                                <w:tab w:val="left" w:leader="none" w:pos="8716"/>
                                <w:tab w:val="left" w:leader="none" w:pos="9592"/>
                                <w:tab w:val="left" w:leader="none" w:pos="10046"/>
                                <w:tab w:val="left" w:leader="none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 xml:space="preserve"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 xml:space="preserve"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 xml:space="preserve"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9</w:t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2" type="#_x0000_t202" style="position:absolute;z-index:-487588352;o:allowoverlap:true;o:allowincell:true;mso-position-horizontal-relative:page;margin-left:42.48pt;mso-position-horizontal:absolute;mso-position-vertical-relative:text;margin-top:9.12pt;mso-position-vertical:absolute;width:540.60pt;height:13.95pt;mso-wrap-distance-left:0.00pt;mso-wrap-distance-top:0.00pt;mso-wrap-distance-right:0.00pt;mso-wrap-distance-bottom:0.00pt;visibility:visible;" fillcolor="#3557A1">
                <w10:wrap type="topAndBottom"/>
                <v:textbox inset="0,0,0,0">
                  <w:txbxContent>
                    <w:p>
                      <w:pPr>
                        <w:pBdr/>
                        <w:tabs>
                          <w:tab w:val="left" w:leader="none" w:pos="8716"/>
                          <w:tab w:val="left" w:leader="none" w:pos="9592"/>
                          <w:tab w:val="left" w:leader="none" w:pos="10046"/>
                          <w:tab w:val="left" w:leader="none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 xml:space="preserve"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 xml:space="preserve"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 xml:space="preserve"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 xml:space="preserve"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 xml:space="preserve">9</w:t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  <w:r>
                        <w:rPr>
                          <w:b/>
                          <w:color w:val="000000"/>
                          <w:sz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sz w:val="16"/>
        </w:rPr>
      </w:r>
      <w:r>
        <w:rPr>
          <w:rFonts w:ascii="Arial" w:hAnsi="Arial"/>
          <w:sz w:val="16"/>
        </w:rPr>
      </w:r>
    </w:p>
    <w:p>
      <w:pPr>
        <w:pBdr/>
        <w:spacing/>
        <w:ind/>
        <w:rPr>
          <w:rFonts w:ascii="Arial"/>
          <w:sz w:val="13"/>
        </w:rPr>
        <w:sectPr>
          <w:headerReference w:type="default" r:id="rId9"/>
          <w:footerReference w:type="default" r:id="rId10"/>
          <w:footnotePr/>
          <w:endnotePr/>
          <w:type w:val="continuous"/>
          <w:pgSz w:h="16850" w:orient="portrait" w:w="11910"/>
          <w:pgMar w:top="380" w:right="140" w:bottom="860" w:left="520" w:header="0" w:footer="677" w:gutter="0"/>
          <w:pgNumType w:start="1"/>
          <w:cols w:num="1" w:sep="0" w:space="720" w:equalWidth="1"/>
        </w:sectPr>
      </w:pPr>
      <w:r>
        <w:rPr>
          <w:rFonts w:ascii="Arial"/>
          <w:sz w:val="13"/>
        </w:rPr>
      </w:r>
      <w:r>
        <w:rPr>
          <w:rFonts w:ascii="Arial"/>
          <w:sz w:val="13"/>
        </w:rPr>
      </w:r>
      <w:r>
        <w:rPr>
          <w:rFonts w:ascii="Arial"/>
          <w:sz w:val="13"/>
        </w:rPr>
      </w:r>
    </w:p>
    <w:p>
      <w:pPr>
        <w:pStyle w:val="912"/>
        <w:pBdr/>
        <w:tabs>
          <w:tab w:val="left" w:leader="none" w:pos="10536"/>
        </w:tabs>
        <w:spacing w:before="76"/>
        <w:ind/>
        <w:jc w:val="left"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121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17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1" name="Graphic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z-index:15730176;o:allowoverlap:true;o:allowincell:true;mso-position-horizontal-relative:page;margin-left:72.00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7"/>
        </w:rPr>
        <w:t xml:space="preserve"> </w:t>
      </w:r>
      <w:r>
        <w:t xml:space="preserve">document</w:t>
      </w:r>
      <w:r>
        <w:rPr>
          <w:spacing w:val="-5"/>
        </w:rPr>
        <w:t xml:space="preserve"> </w:t>
      </w:r>
      <w:r>
        <w:t xml:space="preserve">annexé</w:t>
      </w:r>
      <w:r>
        <w:rPr>
          <w:spacing w:val="-5"/>
        </w:rPr>
        <w:t xml:space="preserve"> </w:t>
      </w:r>
      <w:r>
        <w:t xml:space="preserve">à</w:t>
      </w:r>
      <w:r>
        <w:rPr>
          <w:spacing w:val="-5"/>
        </w:rPr>
        <w:t xml:space="preserve"> </w:t>
      </w:r>
      <w:r>
        <w:t xml:space="preserve">l’offre</w:t>
      </w:r>
      <w:r>
        <w:rPr>
          <w:spacing w:val="-5"/>
        </w:rPr>
        <w:t xml:space="preserve"> </w:t>
      </w:r>
      <w:r>
        <w:t xml:space="preserve">du</w:t>
      </w:r>
      <w:r>
        <w:rPr>
          <w:spacing w:val="-4"/>
        </w:rPr>
        <w:t xml:space="preserve"> </w:t>
      </w:r>
      <w:r>
        <w:rPr>
          <w:spacing w:val="-2"/>
        </w:rPr>
        <w:t xml:space="preserve">soumissionnaire</w:t>
      </w:r>
      <w:r/>
    </w:p>
    <w:p>
      <w:pPr>
        <w:pStyle w:val="1100"/>
        <w:pBdr/>
        <w:spacing/>
        <w:ind/>
        <w:rPr/>
      </w:pPr>
      <w:r/>
      <w:r/>
    </w:p>
    <w:p>
      <w:pPr>
        <w:pBdr/>
        <w:spacing w:before="240"/>
        <w:ind w:firstLine="331" w:left="898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0688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2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15730688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z w:val="20"/>
        </w:rPr>
        <w:t xml:space="preserve">un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acte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spécial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portant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79"/>
          <w:sz w:val="20"/>
        </w:rPr>
        <w:t xml:space="preserve"> </w:t>
      </w:r>
      <w:r>
        <w:rPr>
          <w:sz w:val="20"/>
        </w:rPr>
        <w:t xml:space="preserve"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et</w:t>
      </w:r>
      <w:r>
        <w:rPr>
          <w:spacing w:val="77"/>
          <w:sz w:val="20"/>
        </w:rPr>
        <w:t xml:space="preserve"> </w:t>
      </w:r>
      <w:r>
        <w:rPr>
          <w:sz w:val="20"/>
        </w:rPr>
        <w:t xml:space="preserve">agrément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76"/>
          <w:sz w:val="20"/>
        </w:rPr>
        <w:t xml:space="preserve"> </w:t>
      </w:r>
      <w:r>
        <w:rPr>
          <w:sz w:val="20"/>
        </w:rPr>
        <w:t xml:space="preserve">ses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 </w:t>
      </w:r>
      <w:r>
        <w:rPr>
          <w:i/>
          <w:sz w:val="18"/>
        </w:rPr>
        <w:t xml:space="preserve">(sous-traitant présenté après attribution du marché)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Style w:val="1100"/>
        <w:pBdr/>
        <w:spacing w:before="24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20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3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5731200;o:allowoverlap:true;o:allowincell:true;mso-position-horizontal-relative:page;margin-left:72.00pt;mso-position-horizontal:absolute;mso-position-vertical-relative:text;margin-top:12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</w:t>
      </w:r>
      <w:r>
        <w:rPr>
          <w:spacing w:val="-6"/>
        </w:rPr>
        <w:t xml:space="preserve"> </w:t>
      </w:r>
      <w:r>
        <w:t xml:space="preserve">acte</w:t>
      </w:r>
      <w:r>
        <w:rPr>
          <w:spacing w:val="-5"/>
        </w:rPr>
        <w:t xml:space="preserve"> </w:t>
      </w:r>
      <w:r>
        <w:t xml:space="preserve">spécial</w:t>
      </w:r>
      <w:r>
        <w:rPr>
          <w:spacing w:val="-4"/>
        </w:rPr>
        <w:t xml:space="preserve"> </w:t>
      </w:r>
      <w:r>
        <w:t xml:space="preserve">modificatif</w:t>
      </w:r>
      <w:r>
        <w:rPr>
          <w:spacing w:val="-7"/>
        </w:rPr>
        <w:t xml:space="preserve"> </w:t>
      </w:r>
      <w:r>
        <w:t xml:space="preserve">;</w:t>
      </w:r>
      <w:r>
        <w:rPr>
          <w:spacing w:val="-5"/>
        </w:rPr>
        <w:t xml:space="preserve"> </w:t>
      </w:r>
      <w:r>
        <w:t xml:space="preserve">il</w:t>
      </w:r>
      <w:r>
        <w:rPr>
          <w:spacing w:val="-4"/>
        </w:rPr>
        <w:t xml:space="preserve"> </w:t>
      </w:r>
      <w:r>
        <w:t xml:space="preserve">annule</w:t>
      </w:r>
      <w:r>
        <w:rPr>
          <w:spacing w:val="-5"/>
        </w:rPr>
        <w:t xml:space="preserve"> </w:t>
      </w:r>
      <w:r>
        <w:t xml:space="preserve">et</w:t>
      </w:r>
      <w:r>
        <w:rPr>
          <w:spacing w:val="-6"/>
        </w:rPr>
        <w:t xml:space="preserve"> </w:t>
      </w:r>
      <w:r>
        <w:t xml:space="preserve">remplace</w:t>
      </w:r>
      <w:r>
        <w:rPr>
          <w:spacing w:val="-6"/>
        </w:rPr>
        <w:t xml:space="preserve"> </w:t>
      </w:r>
      <w:r>
        <w:t xml:space="preserve">la</w:t>
      </w:r>
      <w:r>
        <w:rPr>
          <w:spacing w:val="-6"/>
        </w:rPr>
        <w:t xml:space="preserve"> </w:t>
      </w:r>
      <w:r>
        <w:t xml:space="preserve">déclaration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rPr>
          <w:spacing w:val="-2"/>
        </w:rPr>
        <w:t xml:space="preserve">………………...</w:t>
      </w:r>
      <w:r/>
    </w:p>
    <w:p>
      <w:pPr>
        <w:pStyle w:val="1100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Style w:val="912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41"/>
        <w:ind w:right="706" w:left="331"/>
        <w:jc w:val="both"/>
        <w:rPr>
          <w:sz w:val="20"/>
        </w:rPr>
      </w:pPr>
      <w:r>
        <w:rPr>
          <w:b/>
          <w:sz w:val="20"/>
        </w:rPr>
        <w:t xml:space="preserve">Nom commercial et dénomination sociale de l’unité ou de l’établissement qui e</w:t>
      </w:r>
      <w:r>
        <w:rPr>
          <w:b/>
          <w:sz w:val="20"/>
        </w:rPr>
        <w:t xml:space="preserve">xécutera la prestation, adresses postale et du siège social (si elle est différente de l’adresse postale),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6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0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00"/>
        <w:pBdr/>
        <w:spacing w:before="10"/>
        <w:ind/>
        <w:rPr>
          <w:b/>
          <w:sz w:val="25"/>
        </w:rPr>
      </w:pPr>
      <w:r>
        <w:rPr>
          <w:b/>
          <w:sz w:val="25"/>
        </w:rPr>
      </w:r>
      <w:r>
        <w:rPr>
          <w:b/>
          <w:sz w:val="25"/>
        </w:rPr>
      </w:r>
      <w:r>
        <w:rPr>
          <w:b/>
          <w:sz w:val="25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1"/>
        <w:ind/>
        <w:rPr>
          <w:b/>
          <w:sz w:val="38"/>
        </w:rPr>
      </w:pPr>
      <w:r>
        <w:rPr>
          <w:b/>
          <w:sz w:val="38"/>
        </w:rPr>
      </w:r>
      <w:r>
        <w:rPr>
          <w:b/>
          <w:sz w:val="38"/>
        </w:rPr>
      </w:r>
      <w:r>
        <w:rPr>
          <w:b/>
          <w:sz w:val="38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9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right="707" w:left="331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00"/>
        <w:pBdr/>
        <w:spacing w:before="2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hanging="1" w:left="332"/>
        <w:rPr>
          <w:b/>
          <w:sz w:val="20"/>
        </w:rPr>
      </w:pPr>
      <w:r>
        <w:rPr>
          <w:b/>
          <w:sz w:val="20"/>
        </w:rPr>
        <w:t xml:space="preserve"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 w:before="1"/>
        <w:ind w:left="331"/>
        <w:rPr>
          <w:b/>
          <w:sz w:val="20"/>
        </w:rPr>
      </w:pPr>
      <w:r>
        <w:rPr>
          <w:b/>
          <w:sz w:val="20"/>
        </w:rPr>
        <w:t xml:space="preserve"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groupement 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rPr>
          <w:sz w:val="20"/>
        </w:rPr>
        <w:sectPr>
          <w:footerReference w:type="default" r:id="rId11"/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pgNumType w:start="2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1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 w:before="4"/>
        <w:ind/>
        <w:rPr>
          <w:b/>
          <w:sz w:val="37"/>
        </w:rPr>
      </w:pPr>
      <w:r>
        <w:rPr>
          <w:b/>
          <w:sz w:val="37"/>
        </w:rPr>
      </w:r>
      <w:r>
        <w:rPr>
          <w:b/>
          <w:sz w:val="37"/>
        </w:rPr>
      </w:r>
      <w:r>
        <w:rPr>
          <w:b/>
          <w:sz w:val="37"/>
        </w:rPr>
      </w:r>
    </w:p>
    <w:p>
      <w:pPr>
        <w:pBdr/>
        <w:spacing/>
        <w:ind w:right="708" w:left="331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 xml:space="preserve">(si elle est différente de l’adresse postale)</w:t>
      </w:r>
      <w:r>
        <w:rPr>
          <w:b/>
          <w:sz w:val="20"/>
        </w:rPr>
        <w:t xml:space="preserve">, adresse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18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00"/>
        <w:pBdr/>
        <w:spacing w:before="8"/>
        <w:ind/>
        <w:rPr>
          <w:b/>
          <w:sz w:val="14"/>
        </w:rPr>
      </w:pPr>
      <w:r>
        <w:rPr>
          <w:b/>
          <w:sz w:val="14"/>
        </w:rPr>
      </w:r>
      <w:r>
        <w:rPr>
          <w:b/>
          <w:sz w:val="14"/>
        </w:rPr>
      </w:r>
      <w:r>
        <w:rPr>
          <w:b/>
          <w:sz w:val="14"/>
        </w:rPr>
      </w:r>
    </w:p>
    <w:p>
      <w:pPr>
        <w:pBdr/>
        <w:spacing w:before="99"/>
        <w:ind w:left="332"/>
        <w:rPr>
          <w:b/>
          <w:sz w:val="20"/>
        </w:rPr>
      </w:pPr>
      <w:r/>
      <w:bookmarkStart w:id="2" w:name="_Nom_commercial_et_dénomination_sociale"/>
      <w:r/>
      <w:bookmarkEnd w:id="2"/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/>
        <w:ind w:left="331"/>
        <w:rPr>
          <w:b/>
          <w:sz w:val="20"/>
        </w:rPr>
      </w:pPr>
      <w:r/>
      <w:bookmarkStart w:id="3" w:name="Adresses_postale_et_du_siège_social_(s"/>
      <w:r/>
      <w:bookmarkEnd w:id="3"/>
      <w:r>
        <w:rPr>
          <w:b/>
          <w:sz w:val="20"/>
        </w:rPr>
        <w:t xml:space="preserve"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postale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 xml:space="preserve"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8"/>
        <w:ind/>
        <w:rPr>
          <w:b/>
          <w:sz w:val="41"/>
        </w:rPr>
      </w:pPr>
      <w:r>
        <w:rPr>
          <w:b/>
          <w:sz w:val="41"/>
        </w:rPr>
      </w:r>
      <w:r>
        <w:rPr>
          <w:b/>
          <w:sz w:val="41"/>
        </w:rPr>
      </w:r>
      <w:r>
        <w:rPr>
          <w:b/>
          <w:sz w:val="41"/>
        </w:rPr>
      </w:r>
    </w:p>
    <w:p>
      <w:pPr>
        <w:pBdr/>
        <w:spacing w:before="1"/>
        <w:ind w:left="331"/>
        <w:rPr>
          <w:b/>
          <w:sz w:val="20"/>
        </w:rPr>
      </w:pPr>
      <w:r/>
      <w:bookmarkStart w:id="4" w:name="Adresse_électronique_:"/>
      <w:r/>
      <w:bookmarkEnd w:id="4"/>
      <w:r>
        <w:rPr>
          <w:b/>
          <w:sz w:val="20"/>
        </w:rPr>
        <w:t xml:space="preserve"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 xml:space="preserve"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00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 w:before="1"/>
        <w:ind w:left="332"/>
        <w:rPr>
          <w:b/>
          <w:sz w:val="20"/>
        </w:rPr>
      </w:pPr>
      <w:r/>
      <w:bookmarkStart w:id="5" w:name="Numéros_de_téléphone_et_de_télécopie_:"/>
      <w:r/>
      <w:bookmarkEnd w:id="5"/>
      <w:r>
        <w:rPr>
          <w:b/>
          <w:sz w:val="20"/>
        </w:rPr>
        <w:t xml:space="preserve"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1100"/>
        <w:pBdr/>
        <w:spacing w:before="7"/>
        <w:ind/>
        <w:rPr>
          <w:b/>
          <w:sz w:val="26"/>
        </w:rPr>
      </w:pPr>
      <w:r>
        <w:rPr>
          <w:b/>
          <w:sz w:val="26"/>
        </w:rPr>
      </w:r>
      <w:r>
        <w:rPr>
          <w:b/>
          <w:sz w:val="26"/>
        </w:rPr>
      </w:r>
      <w:r>
        <w:rPr>
          <w:b/>
          <w:sz w:val="26"/>
        </w:rPr>
      </w:r>
    </w:p>
    <w:p>
      <w:pPr>
        <w:pBdr/>
        <w:spacing/>
        <w:ind w:right="761" w:left="331"/>
        <w:rPr>
          <w:b/>
          <w:sz w:val="20"/>
        </w:rPr>
      </w:pPr>
      <w:r/>
      <w:bookmarkStart w:id="6" w:name="Numéro_SIRET,_à_défaut,_un_numéro_d’id"/>
      <w:r/>
      <w:bookmarkEnd w:id="6"/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19" w:tooltip="http://metadata-stds.org/Document-library/Draft-standards/6523-Identification-of-Organizations/ICD_list.htm" w:history="1">
        <w:r>
          <w:rPr>
            <w:b/>
            <w:color w:val="0000ff"/>
            <w:sz w:val="20"/>
            <w:u w:val="single"/>
          </w:rPr>
          <w:t xml:space="preserve"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100"/>
        <w:pBdr/>
        <w:spacing w:before="5"/>
        <w:ind/>
        <w:rPr>
          <w:b/>
          <w:sz w:val="17"/>
        </w:rPr>
      </w:pPr>
      <w:r>
        <w:rPr>
          <w:b/>
          <w:sz w:val="17"/>
        </w:rPr>
      </w:r>
      <w:r>
        <w:rPr>
          <w:b/>
          <w:sz w:val="17"/>
        </w:rPr>
      </w:r>
      <w:r>
        <w:rPr>
          <w:b/>
          <w:sz w:val="17"/>
        </w:rPr>
      </w:r>
    </w:p>
    <w:p>
      <w:pPr>
        <w:pBdr/>
        <w:spacing w:before="99"/>
        <w:ind w:right="705" w:left="331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 xml:space="preserve">et numéro d’enregistrement au registre du commerce, au répertoire des métiers ou auprès d’un centre de formalité des entreprises 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 w:right="705" w:left="331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 xml:space="preserve">l’acheteur)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1100"/>
        <w:pBdr/>
        <w:spacing/>
        <w:ind/>
        <w:rPr>
          <w:i/>
          <w:sz w:val="30"/>
        </w:rPr>
      </w:pPr>
      <w:r>
        <w:rPr>
          <w:i/>
          <w:sz w:val="30"/>
        </w:rPr>
      </w:r>
      <w:r>
        <w:rPr>
          <w:i/>
          <w:sz w:val="30"/>
        </w:rPr>
      </w:r>
      <w:r>
        <w:rPr>
          <w:i/>
          <w:sz w:val="30"/>
        </w:rPr>
      </w:r>
    </w:p>
    <w:p>
      <w:pPr>
        <w:pStyle w:val="1100"/>
        <w:pBdr/>
        <w:spacing w:before="1"/>
        <w:ind w:right="707" w:left="332"/>
        <w:jc w:val="both"/>
        <w:rPr/>
      </w:pPr>
      <w:r>
        <w:rPr>
          <w:b/>
        </w:rPr>
        <w:t xml:space="preserve">Le sous-traitant est-il une micro, une petite ou une moyenne entreprise </w:t>
      </w:r>
      <w:r>
        <w:t xml:space="preserve">au sens de la </w:t>
      </w:r>
      <w:hyperlink r:id="rId20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recommandation</w:t>
        </w:r>
      </w:hyperlink>
      <w:r>
        <w:rPr>
          <w:color w:val="0000ff"/>
          <w:spacing w:val="80"/>
        </w:rPr>
        <w:t xml:space="preserve"> </w:t>
      </w:r>
      <w:hyperlink r:id="rId21" w:tooltip="http://eur-lex.europa.eu/LexUriServ/LexUriServ.do?uri=OJ%3AL%3A2003%3A124%3A0036%3A0041%3Afr%3APDF" w:history="1">
        <w:r>
          <w:rPr>
            <w:color w:val="0000ff"/>
            <w:u w:val="single"/>
          </w:rPr>
          <w:t xml:space="preserve"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au sens </w:t>
      </w:r>
      <w:hyperlink r:id="rId22" w:tooltip="https://www.legifrance.gouv.fr/affichTexteArticle.do%3Bjsessionid%3D83BCBFC60390609F22C124D22345B382.tpdila22v_1?idArticle=LEGIARTI000033669891&amp;cidTexte=LEGITEXT000005621315&amp;dateTexte=20170428" w:history="1">
        <w:r>
          <w:rPr>
            <w:color w:val="0000ff"/>
            <w:u w:val="single"/>
          </w:rPr>
          <w:t xml:space="preserve">de l'article 19 de la loi du 5 juillet 1996</w:t>
        </w:r>
      </w:hyperlink>
      <w:r>
        <w:rPr>
          <w:color w:val="0000ff"/>
        </w:rPr>
        <w:t xml:space="preserve"> </w:t>
      </w:r>
      <w:r>
        <w:t xml:space="preserve">n°</w:t>
      </w:r>
      <w:r>
        <w:rPr>
          <w:spacing w:val="-3"/>
        </w:rPr>
        <w:t xml:space="preserve"> </w:t>
      </w:r>
      <w:r>
        <w:t xml:space="preserve">96-603 modifiée relative au développement et à la promotion du commerce et de l’artisanat (</w:t>
      </w:r>
      <w:hyperlink r:id="rId23" w:tooltip="https://www.legifrance.gouv.fr/affichCodeArticle.do%3Bjsessionid%3DD5F2C558D167BFA1A3D87F2A4EDA8784.tplgfr42s_2?idArticle=LEGIARTI000037730515&amp;cidTexte=LEGITEXT000037701019&amp;dateTexte=20190401" w:history="1">
        <w:r>
          <w:rPr>
            <w:color w:val="0000ff"/>
            <w:u w:val="single"/>
          </w:rPr>
          <w:t xml:space="preserve">Art.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24" w:tooltip="https://www.legifrance.gouv.fr/affichCodeArticle.do%3Bjsessionid%3DD5F2C558D167BFA1A3D87F2A4EDA8784.tplgfr42s_2?idArticle=LEGIARTI000037728815&amp;cidTexte=LEGITEXT000037701019&amp;dateTexte=20190401" w:history="1"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2351-12</w:t>
        </w:r>
      </w:hyperlink>
      <w:r>
        <w:rPr>
          <w:color w:val="0000ff"/>
        </w:rPr>
        <w:t xml:space="preserve"> </w:t>
      </w:r>
      <w:r>
        <w:t xml:space="preserve">du code de la commande publique) ?</w:t>
      </w:r>
      <w:r/>
    </w:p>
    <w:p>
      <w:pPr>
        <w:pStyle w:val="1100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00"/>
        <w:pBdr/>
        <w:tabs>
          <w:tab w:val="left" w:leader="none" w:pos="2227"/>
        </w:tabs>
        <w:spacing w:before="100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171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4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15731712;o:allowoverlap:true;o:allowincell:true;mso-position-horizontal-relative:page;margin-left:72.00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-487351808;o:allowoverlap:true;o:allowincell:true;mso-position-horizontal-relative:page;margin-left:121.92pt;mso-position-horizontal:absolute;mso-position-vertical-relative:text;margin-top:5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Style w:val="1100"/>
        <w:pBdr/>
        <w:spacing w:before="79"/>
        <w:ind w:right="705" w:left="331"/>
        <w:jc w:val="both"/>
        <w:rPr/>
      </w:pPr>
      <w:r>
        <w:t xml:space="preserve">Pour les </w:t>
      </w:r>
      <w:r>
        <w:rPr>
          <w:b/>
        </w:rPr>
        <w:t xml:space="preserve">marchés de défense ou de sécurité </w:t>
      </w:r>
      <w:r>
        <w:t xml:space="preserve"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 xml:space="preserve">à condition que</w:t>
      </w:r>
      <w:r>
        <w:rPr>
          <w:spacing w:val="-2"/>
        </w:rPr>
        <w:t xml:space="preserve"> </w:t>
      </w:r>
      <w:r>
        <w:t xml:space="preserve">le marché</w:t>
      </w:r>
      <w:r>
        <w:rPr>
          <w:spacing w:val="-2"/>
        </w:rPr>
        <w:t xml:space="preserve"> </w:t>
      </w:r>
      <w:r>
        <w:t xml:space="preserve">concerné</w:t>
      </w:r>
      <w:r>
        <w:rPr>
          <w:spacing w:val="-2"/>
        </w:rPr>
        <w:t xml:space="preserve"> </w:t>
      </w:r>
      <w:r>
        <w:t xml:space="preserve">soit un marché public de service ou de travaux ou un marché public de fournitures nécessitant des travaux de pose ou d’installation ou comportant des prestations de service (</w:t>
      </w:r>
      <w:hyperlink r:id="rId25" w:tooltip="https://www.legifrance.gouv.fr/affichTexteArticle.do%3Bjsessionid%3DD5F2C558D167BFA1A3D87F2A4EDA8784.tplgfr42s_2?cidTexte=JORFTEXT000037696277&amp;idArticle=LEGIARTI000037718558&amp;dateTexte=20181205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4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2393-33</w:t>
        </w:r>
      </w:hyperlink>
      <w:r>
        <w:rPr>
          <w:color w:val="0000ff"/>
        </w:rPr>
        <w:t xml:space="preserve"> </w:t>
      </w:r>
      <w:r>
        <w:t xml:space="preserve">du code de la commande publique), le sous-traitant est-il lié au titulaire ?</w:t>
      </w:r>
      <w:r/>
    </w:p>
    <w:p>
      <w:pPr>
        <w:pStyle w:val="1100"/>
        <w:pBdr/>
        <w:spacing w:before="11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00"/>
        <w:pBdr/>
        <w:tabs>
          <w:tab w:val="left" w:leader="none" w:pos="2388"/>
        </w:tabs>
        <w:spacing w:before="99"/>
        <w:ind w:left="1229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2736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6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15732736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2832" behindDoc="1" locked="0" layoutInCell="1" allowOverlap="1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-487352832;o:allowoverlap:true;o:allowincell:true;mso-position-horizontal-relative:page;margin-left:129.96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00"/>
        <w:pBdr/>
        <w:spacing/>
        <w:ind/>
        <w:rPr/>
      </w:pPr>
      <w:r/>
      <w:r/>
    </w:p>
    <w:p>
      <w:pPr>
        <w:pStyle w:val="110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912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2"/>
        <w:ind w:left="332"/>
        <w:rPr>
          <w:i/>
          <w:sz w:val="18"/>
        </w:rPr>
      </w:pPr>
      <w:r>
        <w:rPr>
          <w:i/>
          <w:sz w:val="18"/>
        </w:rPr>
        <w:t xml:space="preserve"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sous-</w:t>
      </w:r>
      <w:r>
        <w:rPr>
          <w:i/>
          <w:spacing w:val="-2"/>
          <w:sz w:val="18"/>
        </w:rPr>
        <w:t xml:space="preserve">traitance)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2"/>
        <w:rPr>
          <w:sz w:val="20"/>
        </w:rPr>
      </w:pPr>
      <w:r>
        <w:rPr>
          <w:b/>
          <w:sz w:val="20"/>
        </w:rPr>
        <w:t xml:space="preserve"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 xml:space="preserve"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 xml:space="preserve"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 xml:space="preserve"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 xml:space="preserve">: ……………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2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Bdr/>
        <w:spacing w:before="1"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 xml:space="preserve">………</w:t>
      </w:r>
      <w:r>
        <w:rPr>
          <w:spacing w:val="-2"/>
          <w:sz w:val="20"/>
        </w:rPr>
        <w:t xml:space="preserve">…….</w:t>
      </w:r>
      <w:r>
        <w:rPr>
          <w:spacing w:val="-2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Bdr/>
        <w:spacing/>
        <w:ind w:left="331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 xml:space="preserve">………………….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 w:before="1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/>
        <w:ind w:left="331"/>
        <w:jc w:val="both"/>
        <w:rPr>
          <w:sz w:val="20"/>
        </w:rPr>
      </w:pPr>
      <w:r>
        <w:rPr>
          <w:b/>
          <w:sz w:val="20"/>
        </w:rPr>
        <w:t xml:space="preserve"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 xml:space="preserve">……………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/>
        <w:ind/>
        <w:rPr/>
      </w:pPr>
      <w:r/>
      <w:r/>
    </w:p>
    <w:p>
      <w:pPr>
        <w:pBdr/>
        <w:spacing w:line="480" w:lineRule="auto"/>
        <w:ind w:right="5261" w:left="330"/>
        <w:jc w:val="both"/>
        <w:rPr>
          <w:b/>
          <w:sz w:val="20"/>
        </w:rPr>
      </w:pPr>
      <w:r>
        <w:rPr>
          <w:b/>
          <w:sz w:val="20"/>
        </w:rPr>
        <w:t xml:space="preserve"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 xml:space="preserve"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 xml:space="preserve">Le soumissionnaire/titulaire déclare que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/>
        <w:ind w:right="580" w:firstLine="331" w:left="8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376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8" name="Graphi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15733760;o:allowoverlap:true;o:allowincell:true;mso-position-horizontal-relative:page;margin-left:72.00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</w:t>
      </w:r>
      <w:r>
        <w:t xml:space="preserve"> sous-traitant</w:t>
      </w:r>
      <w:r>
        <w:rPr>
          <w:spacing w:val="-2"/>
        </w:rPr>
        <w:t xml:space="preserve"> </w:t>
      </w:r>
      <w:r>
        <w:t xml:space="preserve">présente des garanties suffisantes pour la mise en œuvre de mesures techniques et organisationnelles propres à assurer la protection des données personnelles ;</w:t>
      </w:r>
      <w:r/>
    </w:p>
    <w:p>
      <w:pPr>
        <w:pStyle w:val="1100"/>
        <w:pBdr/>
        <w:spacing w:before="12"/>
        <w:ind/>
        <w:rPr>
          <w:sz w:val="12"/>
        </w:rPr>
      </w:pPr>
      <w:r>
        <w:rPr>
          <w:sz w:val="12"/>
        </w:rPr>
      </w:r>
      <w:r>
        <w:rPr>
          <w:sz w:val="12"/>
        </w:rPr>
      </w:r>
      <w:r>
        <w:rPr>
          <w:sz w:val="12"/>
        </w:rPr>
      </w:r>
    </w:p>
    <w:p>
      <w:pPr>
        <w:pStyle w:val="1100"/>
        <w:pBdr/>
        <w:spacing w:before="99"/>
        <w:ind w:right="706" w:firstLine="331" w:left="898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27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9" name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15734272;o:allowoverlap:true;o:allowincell:true;mso-position-horizontal-relative:page;margin-left:72.00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 contrat</w:t>
      </w:r>
      <w:r>
        <w:rPr>
          <w:spacing w:val="40"/>
        </w:rPr>
        <w:t xml:space="preserve"> </w:t>
      </w:r>
      <w:r>
        <w:t xml:space="preserve">de</w:t>
      </w:r>
      <w:r>
        <w:rPr>
          <w:spacing w:val="40"/>
        </w:rPr>
        <w:t xml:space="preserve"> </w:t>
      </w:r>
      <w:r>
        <w:t xml:space="preserve">sous-traitance intègre les</w:t>
      </w:r>
      <w:r>
        <w:rPr>
          <w:spacing w:val="40"/>
        </w:rPr>
        <w:t xml:space="preserve"> </w:t>
      </w:r>
      <w:r>
        <w:t xml:space="preserve">clauses</w:t>
      </w:r>
      <w:r>
        <w:rPr>
          <w:spacing w:val="40"/>
        </w:rPr>
        <w:t xml:space="preserve"> </w:t>
      </w:r>
      <w:r>
        <w:t xml:space="preserve">obligatoires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par</w:t>
      </w:r>
      <w:r>
        <w:rPr>
          <w:spacing w:val="40"/>
        </w:rPr>
        <w:t xml:space="preserve"> </w:t>
      </w:r>
      <w:r>
        <w:t xml:space="preserve">l</w:t>
      </w:r>
      <w:hyperlink r:id="rId26" w:tooltip="https://www.cnil.fr/fr/reglement-europeen-protection-donnees/chapitre4#Article28" w:anchor="Article28" w:history="1">
        <w:r>
          <w:t xml:space="preserve">’</w:t>
        </w:r>
        <w:r>
          <w:rPr>
            <w:color w:val="0000ff"/>
            <w:u w:val="single"/>
          </w:rPr>
          <w:t xml:space="preserve">article 28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</w:hyperlink>
      <w:r>
        <w:rPr>
          <w:color w:val="0000ff"/>
        </w:rPr>
        <w:t xml:space="preserve"> </w:t>
      </w:r>
      <w:hyperlink r:id="rId27" w:tooltip="https://www.cnil.fr/fr/reglement-europeen-protection-donnees/chapitre4#Article28" w:anchor="Article28" w:history="1">
        <w:r>
          <w:rPr>
            <w:color w:val="0000ff"/>
            <w:u w:val="single"/>
          </w:rPr>
          <w:t xml:space="preserve">règlement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(UE)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2016/679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Parlement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européen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et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Conseil</w:t>
        </w:r>
        <w:r>
          <w:rPr>
            <w:color w:val="0000ff"/>
            <w:spacing w:val="40"/>
            <w:u w:val="single"/>
          </w:rPr>
          <w:t xml:space="preserve"> </w:t>
        </w:r>
        <w:r>
          <w:rPr>
            <w:color w:val="0000ff"/>
            <w:u w:val="single"/>
          </w:rPr>
          <w:t xml:space="preserve">du 27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avril 2016</w:t>
        </w:r>
      </w:hyperlink>
      <w:r>
        <w:rPr>
          <w:color w:val="0000ff"/>
          <w:spacing w:val="40"/>
        </w:rPr>
        <w:t xml:space="preserve"> </w:t>
      </w:r>
      <w:r>
        <w:t xml:space="preserve">relatif</w:t>
      </w:r>
      <w:r>
        <w:rPr>
          <w:spacing w:val="40"/>
        </w:rPr>
        <w:t xml:space="preserve"> </w:t>
      </w:r>
      <w:r>
        <w:t xml:space="preserve">à</w:t>
      </w:r>
      <w:r>
        <w:rPr>
          <w:spacing w:val="40"/>
        </w:rPr>
        <w:t xml:space="preserve"> </w:t>
      </w:r>
      <w:r>
        <w:t xml:space="preserve">la protection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4"/>
        </w:rPr>
        <w:t xml:space="preserve"> </w:t>
      </w:r>
      <w:r>
        <w:t xml:space="preserve">personnes</w:t>
      </w:r>
      <w:r>
        <w:rPr>
          <w:spacing w:val="-4"/>
        </w:rPr>
        <w:t xml:space="preserve"> </w:t>
      </w:r>
      <w:r>
        <w:t xml:space="preserve">physiques</w:t>
      </w:r>
      <w:r>
        <w:rPr>
          <w:spacing w:val="-4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l’égard</w:t>
      </w:r>
      <w:r>
        <w:rPr>
          <w:spacing w:val="-4"/>
        </w:rPr>
        <w:t xml:space="preserve"> </w:t>
      </w:r>
      <w:r>
        <w:t xml:space="preserve">du</w:t>
      </w:r>
      <w:r>
        <w:rPr>
          <w:spacing w:val="-3"/>
        </w:rPr>
        <w:t xml:space="preserve"> </w:t>
      </w:r>
      <w:r>
        <w:t xml:space="preserve">traitement</w:t>
      </w:r>
      <w:r>
        <w:rPr>
          <w:spacing w:val="-4"/>
        </w:rPr>
        <w:t xml:space="preserve"> </w:t>
      </w:r>
      <w:r>
        <w:t xml:space="preserve">des</w:t>
      </w:r>
      <w:r>
        <w:rPr>
          <w:spacing w:val="-2"/>
        </w:rPr>
        <w:t xml:space="preserve"> </w:t>
      </w:r>
      <w:r>
        <w:t xml:space="preserve">données</w:t>
      </w:r>
      <w:r>
        <w:rPr>
          <w:spacing w:val="-2"/>
        </w:rPr>
        <w:t xml:space="preserve"> </w:t>
      </w:r>
      <w:r>
        <w:t xml:space="preserve">à</w:t>
      </w:r>
      <w:r>
        <w:rPr>
          <w:spacing w:val="-1"/>
        </w:rPr>
        <w:t xml:space="preserve"> </w:t>
      </w:r>
      <w:r>
        <w:t xml:space="preserve">caractère</w:t>
      </w:r>
      <w:r>
        <w:rPr>
          <w:spacing w:val="-5"/>
        </w:rPr>
        <w:t xml:space="preserve"> </w:t>
      </w:r>
      <w:r>
        <w:t xml:space="preserve">personnel</w:t>
      </w:r>
      <w:r>
        <w:rPr>
          <w:spacing w:val="-2"/>
        </w:rPr>
        <w:t xml:space="preserve"> </w:t>
      </w:r>
      <w:r>
        <w:t xml:space="preserve">et</w:t>
      </w:r>
      <w:r>
        <w:rPr>
          <w:spacing w:val="-2"/>
        </w:rPr>
        <w:t xml:space="preserve"> </w:t>
      </w:r>
      <w:r>
        <w:t xml:space="preserve">à la libre circulation de ces données et abrogeant la directive 95/46/CE (RGPD).</w:t>
      </w:r>
      <w:r/>
    </w:p>
    <w:p>
      <w:pPr>
        <w:pStyle w:val="1100"/>
        <w:pBdr/>
        <w:spacing w:before="13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2"/>
        <w:rPr>
          <w:sz w:val="20"/>
        </w:rPr>
      </w:pPr>
      <w:r>
        <w:rPr>
          <w:sz w:val="20"/>
        </w:rPr>
        <w:t xml:space="preserve">Dans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sécurité</w:t>
      </w:r>
      <w:r>
        <w:rPr>
          <w:sz w:val="20"/>
        </w:rPr>
        <w:t xml:space="preserve">,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lieu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1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traitées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"/>
        <w:ind/>
        <w:rPr>
          <w:sz w:val="40"/>
        </w:rPr>
      </w:pPr>
      <w:r>
        <w:rPr>
          <w:sz w:val="40"/>
        </w:rPr>
      </w:r>
      <w:r>
        <w:rPr>
          <w:sz w:val="40"/>
        </w:rPr>
      </w:r>
      <w:r>
        <w:rPr>
          <w:sz w:val="40"/>
        </w:rPr>
      </w:r>
    </w:p>
    <w:p>
      <w:pPr>
        <w:pStyle w:val="1100"/>
        <w:pBdr/>
        <w:spacing/>
        <w:ind w:right="708" w:left="331"/>
        <w:jc w:val="both"/>
        <w:rPr/>
      </w:pPr>
      <w:r>
        <w:t xml:space="preserve">Dans le 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 xml:space="preserve">infra</w:t>
      </w:r>
      <w:r>
        <w:t xml:space="preserve">, constitue le montant maximum des sommes à verser par paiement direct au sous-traitant.</w:t>
      </w:r>
      <w:r/>
    </w:p>
    <w:p>
      <w:pPr>
        <w:pStyle w:val="1100"/>
        <w:pBdr/>
        <w:spacing w:before="10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01"/>
        <w:numPr>
          <w:ilvl w:val="0"/>
          <w:numId w:val="3"/>
        </w:numPr>
        <w:pBdr/>
        <w:tabs>
          <w:tab w:val="left" w:leader="none" w:pos="538"/>
        </w:tabs>
        <w:spacing/>
        <w:ind w:hanging="207" w:left="538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7"/>
        </w:tabs>
        <w:spacing w:before="123"/>
        <w:ind/>
        <w:rPr>
          <w:sz w:val="20"/>
        </w:rPr>
      </w:pPr>
      <w:r>
        <w:rPr>
          <w:sz w:val="20"/>
        </w:rPr>
        <w:t xml:space="preserve">Taux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la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TVA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……………………………</w:t>
      </w:r>
      <w:r>
        <w:rPr>
          <w:sz w:val="20"/>
        </w:rPr>
        <w:t xml:space="preserve">……..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7"/>
        </w:tabs>
        <w:spacing w:before="121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HT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</w:t>
      </w:r>
      <w:r>
        <w:rPr>
          <w:sz w:val="20"/>
        </w:rPr>
        <w:t xml:space="preserve">……..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7"/>
        </w:tabs>
        <w:spacing w:before="119"/>
        <w:ind/>
        <w:rPr>
          <w:sz w:val="20"/>
        </w:rPr>
      </w:pPr>
      <w:r>
        <w:rPr>
          <w:sz w:val="20"/>
        </w:rPr>
        <w:t xml:space="preserve">Montant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TTC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: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………………………</w:t>
      </w:r>
      <w:r>
        <w:rPr>
          <w:sz w:val="20"/>
        </w:rPr>
        <w:t xml:space="preserve"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8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1"/>
        <w:numPr>
          <w:ilvl w:val="0"/>
          <w:numId w:val="3"/>
        </w:numPr>
        <w:pBdr/>
        <w:tabs>
          <w:tab w:val="left" w:leader="none" w:pos="332"/>
          <w:tab w:val="left" w:leader="none" w:pos="608"/>
        </w:tabs>
        <w:spacing/>
        <w:ind w:right="708" w:hanging="1" w:left="332"/>
        <w:rPr>
          <w:sz w:val="20"/>
        </w:rPr>
      </w:pPr>
      <w:r>
        <w:rPr>
          <w:position w:val="2"/>
          <w:sz w:val="20"/>
        </w:rPr>
        <w:t xml:space="preserve"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 xml:space="preserve">du</w:t>
      </w:r>
      <w:r>
        <w:rPr>
          <w:spacing w:val="-2"/>
          <w:position w:val="2"/>
          <w:sz w:val="20"/>
        </w:rPr>
        <w:t xml:space="preserve"> </w:t>
      </w:r>
      <w:hyperlink r:id="rId28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2 </w:t>
        </w:r>
        <w:r>
          <w:rPr>
            <w:i/>
            <w:color w:val="0000ff"/>
            <w:position w:val="2"/>
            <w:sz w:val="20"/>
            <w:u w:val="single"/>
          </w:rPr>
          <w:t xml:space="preserve">nonies</w:t>
        </w:r>
        <w:r>
          <w:rPr>
            <w:i/>
            <w:color w:val="0000ff"/>
            <w:spacing w:val="40"/>
            <w:position w:val="2"/>
            <w:sz w:val="20"/>
            <w:u w:val="single"/>
          </w:rPr>
          <w:t xml:space="preserve"> </w:t>
        </w:r>
        <w:r>
          <w:rPr>
            <w:color w:val="0000ff"/>
            <w:position w:val="2"/>
            <w:sz w:val="20"/>
            <w:u w:val="single"/>
          </w:rPr>
          <w:t xml:space="preserve">de</w:t>
        </w:r>
      </w:hyperlink>
      <w:r>
        <w:rPr>
          <w:color w:val="0000ff"/>
          <w:position w:val="2"/>
          <w:sz w:val="20"/>
        </w:rPr>
        <w:t xml:space="preserve"> </w:t>
      </w:r>
      <w:hyperlink r:id="rId29" w:tooltip="http://legifrance.gouv.fr/affichCodeArticle.do?idArticle=LEGIARTI000028418301&amp;cidTexte=LEGITEXT000006069577" w:history="1">
        <w:r>
          <w:rPr>
            <w:color w:val="0000ff"/>
            <w:position w:val="2"/>
            <w:sz w:val="20"/>
            <w:u w:val="single"/>
          </w:rPr>
          <w:t xml:space="preserve"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6"/>
        </w:tabs>
        <w:spacing w:before="118"/>
        <w:ind w:hanging="358" w:left="1256"/>
        <w:rPr>
          <w:sz w:val="20"/>
        </w:rPr>
      </w:pPr>
      <w:r>
        <w:rPr>
          <w:spacing w:val="-10"/>
          <w:sz w:val="20"/>
        </w:rPr>
        <w:t xml:space="preserve"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auto-liquidation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 xml:space="preserve"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…</w:t>
      </w:r>
      <w:r>
        <w:rPr>
          <w:spacing w:val="-10"/>
          <w:sz w:val="20"/>
        </w:rPr>
        <w:t xml:space="preserve">…….</w:t>
      </w:r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6"/>
        </w:tabs>
        <w:spacing w:before="121"/>
        <w:ind w:hanging="358" w:left="1256"/>
        <w:rPr>
          <w:sz w:val="20"/>
        </w:rPr>
      </w:pPr>
      <w:r>
        <w:rPr>
          <w:spacing w:val="-10"/>
          <w:sz w:val="20"/>
        </w:rPr>
        <w:t xml:space="preserve"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 xml:space="preserve"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 xml:space="preserve"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 xml:space="preserve">……………………</w:t>
      </w:r>
      <w:r>
        <w:rPr>
          <w:spacing w:val="-10"/>
          <w:sz w:val="20"/>
        </w:rPr>
        <w:t xml:space="preserve">……..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left="332"/>
        <w:jc w:val="both"/>
        <w:rPr>
          <w:sz w:val="20"/>
        </w:rPr>
      </w:pPr>
      <w:r>
        <w:rPr>
          <w:b/>
          <w:sz w:val="20"/>
        </w:rPr>
        <w:t xml:space="preserve"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 w:before="1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Bdr/>
        <w:spacing/>
        <w:ind w:right="708" w:left="332"/>
        <w:jc w:val="both"/>
        <w:rPr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30" w:tooltip="https://www.legifrance.gouv.fr/affichCodeArticle.do%3Bjsessionid%3D4621551EBA8F207989B321CE0150EEF9.tplgfr42s_2?idArticle=LEGIARTI000037729603&amp;cidTexte=LEGITEXT000037701019&amp;dateTexte=20190401" w:history="1">
        <w:r>
          <w:rPr>
            <w:i/>
            <w:sz w:val="18"/>
          </w:rPr>
          <w:t xml:space="preserve">(</w:t>
        </w:r>
        <w:r>
          <w:rPr>
            <w:i/>
            <w:color w:val="0000ff"/>
            <w:sz w:val="16"/>
            <w:u w:val="single"/>
          </w:rPr>
          <w:t xml:space="preserve"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1" w:tooltip="https://www.legifrance.gouv.fr/affichCodeArticle.do%3Bjsessionid%3D4621551EBA8F207989B321CE0150EEF9.tplgfr42s_2?idArticle=LEGIARTI000037728295&amp;cidTexte=LEGITEXT000037701019&amp;dateTexte=20190401" w:history="1">
        <w:r>
          <w:rPr>
            <w:i/>
            <w:color w:val="0000ff"/>
            <w:sz w:val="16"/>
            <w:u w:val="single"/>
          </w:rPr>
          <w:t xml:space="preserve"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 xml:space="preserve"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Bdr/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12"/>
        <w:ind/>
        <w:rPr>
          <w:i/>
          <w:sz w:val="12"/>
        </w:rPr>
      </w:pPr>
      <w:r>
        <w:rPr>
          <w:i/>
          <w:sz w:val="12"/>
        </w:rPr>
      </w:r>
      <w:r>
        <w:rPr>
          <w:i/>
          <w:sz w:val="12"/>
        </w:rPr>
      </w:r>
      <w:r>
        <w:rPr>
          <w:i/>
          <w:sz w:val="12"/>
        </w:rPr>
      </w:r>
    </w:p>
    <w:p>
      <w:pPr>
        <w:pStyle w:val="1100"/>
        <w:pBdr/>
        <w:tabs>
          <w:tab w:val="left" w:leader="none" w:pos="2931"/>
        </w:tabs>
        <w:spacing w:before="99"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4784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15734784;o:allowoverlap:true;o:allowincell:true;mso-position-horizontal-relative:page;margin-left:100.44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4880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-487354880;o:allowoverlap:true;o:allowincell:true;mso-position-horizontal-relative:page;margin-left:157.08pt;mso-position-horizontal:absolute;mso-position-vertical-relative:text;margin-top:5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00"/>
        <w:pBdr/>
        <w:spacing/>
        <w:ind/>
        <w:rPr/>
      </w:pPr>
      <w:r/>
      <w:r/>
    </w:p>
    <w:p>
      <w:pPr>
        <w:pStyle w:val="1100"/>
        <w:pBdr/>
        <w:spacing w:before="2"/>
        <w:ind/>
        <w:rPr/>
      </w:pPr>
      <w:r/>
      <w:r/>
    </w:p>
    <w:p>
      <w:pPr>
        <w:pStyle w:val="912"/>
        <w:pBdr/>
        <w:tabs>
          <w:tab w:val="left" w:leader="none" w:pos="10467"/>
        </w:tabs>
        <w:spacing/>
        <w:ind/>
        <w:jc w:val="left"/>
        <w:rPr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paiement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postal.)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 xml:space="preserve"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: 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before="194" w:line="720" w:lineRule="auto"/>
        <w:ind w:right="6867" w:left="331"/>
        <w:rPr>
          <w:b/>
          <w:bCs/>
          <w:sz w:val="20"/>
          <w:szCs w:val="20"/>
        </w:rPr>
      </w:pPr>
      <w:r>
        <w:rPr>
          <w:b/>
          <w:sz w:val="20"/>
        </w:rPr>
        <w:t xml:space="preserve">Numéro de compte :</w:t>
      </w:r>
      <w:r>
        <w:rPr>
          <w:b/>
          <w:bCs/>
          <w:sz w:val="20"/>
          <w:szCs w:val="20"/>
        </w:rPr>
      </w:r>
      <w:r>
        <w:rPr>
          <w:b/>
          <w:bCs/>
          <w:sz w:val="20"/>
          <w:szCs w:val="20"/>
        </w:rPr>
      </w:r>
    </w:p>
    <w:p>
      <w:pPr>
        <w:pBdr/>
        <w:spacing w:line="720" w:lineRule="auto"/>
        <w:ind/>
        <w:rPr>
          <w:sz w:val="20"/>
        </w:rPr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Bdr/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t xml:space="preserve"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 xml:space="preserve"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Style w:val="1100"/>
        <w:pBdr/>
        <w:tabs>
          <w:tab w:val="left" w:leader="none" w:pos="2931"/>
        </w:tabs>
        <w:spacing/>
        <w:ind w:left="1798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5808" behindDoc="0" locked="0" layoutInCell="1" allowOverlap="1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2" name="Graphi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z-index:15735808;o:allowoverlap:true;o:allowincell:true;mso-position-horizontal-relative:page;margin-left:100.44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5904" behindDoc="1" locked="0" layoutInCell="1" allowOverlap="1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z-index:-487355904;o:allowoverlap:true;o:allowincell:true;mso-position-horizontal-relative:page;margin-left:157.08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spacing w:val="-5"/>
        </w:rPr>
        <w:t xml:space="preserve">Oui</w:t>
      </w:r>
      <w:r>
        <w:tab/>
      </w:r>
      <w:r>
        <w:rPr>
          <w:spacing w:val="-5"/>
        </w:rPr>
        <w:t xml:space="preserve">Non</w:t>
      </w:r>
      <w:r/>
    </w:p>
    <w:p>
      <w:pPr>
        <w:pStyle w:val="1100"/>
        <w:pBdr/>
        <w:spacing w:before="1"/>
        <w:ind/>
        <w:rPr/>
      </w:pPr>
      <w:r/>
      <w:r/>
    </w:p>
    <w:p>
      <w:pPr>
        <w:pStyle w:val="912"/>
        <w:pBdr/>
        <w:tabs>
          <w:tab w:val="left" w:leader="none" w:pos="10536"/>
        </w:tabs>
        <w:spacing/>
        <w:ind w:hanging="72" w:left="332"/>
        <w:jc w:val="left"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 xml:space="preserve">mois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580" w:hanging="1" w:left="332"/>
        <w:rPr>
          <w:sz w:val="18"/>
        </w:rPr>
      </w:pPr>
      <w:r>
        <w:rPr>
          <w:sz w:val="18"/>
        </w:rPr>
        <w:t xml:space="preserve">(</w:t>
      </w:r>
      <w:r>
        <w:rPr>
          <w:i/>
          <w:sz w:val="18"/>
        </w:rPr>
        <w:t xml:space="preserve"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au nombre entier supérieur. Ex : 20 jours = 1 mois, 1 mois et 2 semaines = 2 mois, etc</w:t>
      </w:r>
      <w:r>
        <w:rPr>
          <w:sz w:val="18"/>
        </w:rPr>
        <w:t xml:space="preserve">.)</w:t>
      </w:r>
      <w:r>
        <w:rPr>
          <w:sz w:val="18"/>
        </w:rPr>
      </w:r>
      <w:r>
        <w:rPr>
          <w:sz w:val="18"/>
        </w:rPr>
      </w:r>
    </w:p>
    <w:p>
      <w:pPr>
        <w:pStyle w:val="1100"/>
        <w:pBdr/>
        <w:spacing/>
        <w:ind/>
        <w:rPr/>
      </w:pPr>
      <w:r/>
      <w:r/>
    </w:p>
    <w:p>
      <w:pPr>
        <w:pStyle w:val="1100"/>
        <w:pBdr/>
        <w:spacing/>
        <w:ind w:left="332"/>
        <w:rPr/>
      </w:pPr>
      <w:r>
        <w:t xml:space="preserve">La</w:t>
      </w:r>
      <w:r>
        <w:rPr>
          <w:spacing w:val="-6"/>
        </w:rPr>
        <w:t xml:space="preserve"> </w:t>
      </w:r>
      <w:r>
        <w:t xml:space="preserve">durée</w:t>
      </w:r>
      <w:r>
        <w:rPr>
          <w:spacing w:val="-4"/>
        </w:rPr>
        <w:t xml:space="preserve"> </w:t>
      </w:r>
      <w:r>
        <w:t xml:space="preserve">du</w:t>
      </w:r>
      <w:r>
        <w:rPr>
          <w:spacing w:val="-7"/>
        </w:rPr>
        <w:t xml:space="preserve"> </w:t>
      </w:r>
      <w:r>
        <w:t xml:space="preserve">contrat</w:t>
      </w:r>
      <w:r>
        <w:rPr>
          <w:spacing w:val="-3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sous-traitance</w:t>
      </w:r>
      <w:r>
        <w:rPr>
          <w:spacing w:val="-6"/>
        </w:rPr>
        <w:t xml:space="preserve"> </w:t>
      </w:r>
      <w:r>
        <w:t xml:space="preserve">en</w:t>
      </w:r>
      <w:r>
        <w:rPr>
          <w:spacing w:val="-5"/>
        </w:rPr>
        <w:t xml:space="preserve"> </w:t>
      </w:r>
      <w:r>
        <w:t xml:space="preserve">nombre</w:t>
      </w:r>
      <w:r>
        <w:rPr>
          <w:spacing w:val="-5"/>
        </w:rPr>
        <w:t xml:space="preserve"> </w:t>
      </w:r>
      <w:r>
        <w:t xml:space="preserve">de</w:t>
      </w:r>
      <w:r>
        <w:rPr>
          <w:spacing w:val="-4"/>
        </w:rPr>
        <w:t xml:space="preserve"> </w:t>
      </w:r>
      <w:r>
        <w:t xml:space="preserve">mois</w:t>
      </w:r>
      <w:r>
        <w:rPr>
          <w:spacing w:val="-4"/>
        </w:rPr>
        <w:t xml:space="preserve"> </w:t>
      </w:r>
      <w:r>
        <w:t xml:space="preserve">est</w:t>
      </w:r>
      <w:r>
        <w:rPr>
          <w:spacing w:val="-5"/>
        </w:rPr>
        <w:t xml:space="preserve"> </w:t>
      </w:r>
      <w:r>
        <w:t xml:space="preserve">de</w:t>
      </w:r>
      <w:r>
        <w:rPr>
          <w:spacing w:val="-5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00"/>
        <w:pBdr/>
        <w:spacing w:before="10"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12"/>
        <w:pBdr/>
        <w:tabs>
          <w:tab w:val="left" w:leader="none" w:pos="10536"/>
        </w:tabs>
        <w:spacing w:before="101"/>
        <w:ind/>
        <w:rPr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</w:t>
      </w:r>
      <w:r>
        <w:rPr>
          <w:color w:val="ffffff"/>
          <w:spacing w:val="-2"/>
          <w:shd w:val="clear" w:color="auto" w:fill="3557a1"/>
        </w:rPr>
        <w:t xml:space="preserve">traitant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/>
        <w:ind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Bdr/>
        <w:spacing/>
        <w:ind w:right="709" w:hanging="1" w:left="332"/>
        <w:jc w:val="both"/>
        <w:rPr>
          <w:sz w:val="18"/>
        </w:rPr>
      </w:pPr>
      <w:r>
        <w:rPr>
          <w:sz w:val="18"/>
        </w:rPr>
        <w:t xml:space="preserve"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 xml:space="preserve">et</w:t>
      </w:r>
      <w:r>
        <w:rPr>
          <w:sz w:val="18"/>
        </w:rPr>
        <w:t xml:space="preserve"> qu’ils n’ont pas été déjà transmis dans le cadre du DC2 -voir rubrique H du DC2)</w:t>
      </w:r>
      <w:r>
        <w:rPr>
          <w:sz w:val="18"/>
        </w:rPr>
      </w:r>
      <w:r>
        <w:rPr>
          <w:sz w:val="18"/>
        </w:rPr>
      </w:r>
    </w:p>
    <w:p>
      <w:pPr>
        <w:pStyle w:val="110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00"/>
        <w:pBdr/>
        <w:spacing/>
        <w:ind w:right="708" w:hanging="1" w:left="332"/>
        <w:jc w:val="both"/>
        <w:rPr/>
      </w:pPr>
      <w:r>
        <w:rPr>
          <w:b/>
          <w:sz w:val="22"/>
        </w:rPr>
        <w:t xml:space="preserve">J1 - </w:t>
      </w:r>
      <w:r>
        <w:t xml:space="preserve">Récapitulatif des informations et renseignements</w:t>
      </w:r>
      <w:r>
        <w:t xml:space="preserve"> (marchés publics hors MDS) ou des pièces (MDS) demandés par l’acheteur dans les documents de la consultation qui doivent être fournis, en annexe du présent document, par le sous-traitant pour justifier de son aptitude à exercer l’activité professionnelle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 xml:space="preserve">:</w:t>
      </w:r>
      <w:r/>
    </w:p>
    <w:p>
      <w:pPr>
        <w:pStyle w:val="1101"/>
        <w:numPr>
          <w:ilvl w:val="1"/>
          <w:numId w:val="3"/>
        </w:numPr>
        <w:pBdr/>
        <w:tabs>
          <w:tab w:val="left" w:leader="none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1"/>
          <w:numId w:val="3"/>
        </w:numPr>
        <w:pBdr/>
        <w:tabs>
          <w:tab w:val="left" w:leader="none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 xml:space="preserve">……………………………………………………………………………………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 w:before="3"/>
        <w:ind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Bdr/>
        <w:spacing w:before="1"/>
        <w:ind w:right="704" w:left="331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 xml:space="preserve">(applicable également aux MDS, lorsque l’acheteur a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l’</w:t>
      </w:r>
      <w:hyperlink r:id="rId32" w:tooltip="https://www.legifrance.gouv.fr/affichCode.do%3Bjsessionid%3DB81BA950929BDC11249DDF8C185D1DE4.tplgfr42s_2?idSectionTA=LEGISCTA00003772889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 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2343-14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ou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de</w:t>
        </w:r>
        <w:r>
          <w:rPr>
            <w:i/>
            <w:color w:val="0000ff"/>
            <w:spacing w:val="40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l’article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R.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2"/>
        <w:ind/>
        <w:rPr>
          <w:sz w:val="39"/>
        </w:rPr>
      </w:pPr>
      <w:r>
        <w:rPr>
          <w:sz w:val="39"/>
        </w:rPr>
      </w:r>
      <w:r>
        <w:rPr>
          <w:sz w:val="39"/>
        </w:rPr>
      </w:r>
      <w:r>
        <w:rPr>
          <w:sz w:val="39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1"/>
        <w:ind/>
        <w:rPr>
          <w:b/>
          <w:sz w:val="40"/>
        </w:rPr>
      </w:pPr>
      <w:r>
        <w:rPr>
          <w:b/>
          <w:sz w:val="40"/>
        </w:rPr>
      </w:r>
      <w:r>
        <w:rPr>
          <w:b/>
          <w:sz w:val="40"/>
        </w:rPr>
      </w:r>
      <w:r>
        <w:rPr>
          <w:b/>
          <w:sz w:val="40"/>
        </w:rPr>
      </w:r>
    </w:p>
    <w:p>
      <w:pPr>
        <w:pBdr/>
        <w:spacing/>
        <w:ind w:left="331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 xml:space="preserve">:</w:t>
      </w:r>
      <w:r>
        <w:rPr>
          <w:b/>
          <w:sz w:val="20"/>
        </w:rPr>
      </w:r>
      <w:r>
        <w:rPr>
          <w:b/>
          <w:sz w:val="20"/>
        </w:rPr>
      </w:r>
    </w:p>
    <w:p>
      <w:pPr>
        <w:pBdr/>
        <w:spacing/>
        <w:ind/>
        <w:jc w:val="both"/>
        <w:rPr>
          <w:sz w:val="20"/>
        </w:rPr>
        <w:sectPr>
          <w:footnotePr/>
          <w:endnotePr/>
          <w:type w:val="nextPage"/>
          <w:pgSz w:h="16850" w:orient="portrait" w:w="11910"/>
          <w:pgMar w:top="1160" w:right="140" w:bottom="1220" w:left="520" w:header="0" w:footer="1036" w:gutter="0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12"/>
        <w:pBdr/>
        <w:tabs>
          <w:tab w:val="left" w:leader="none" w:pos="10536"/>
        </w:tabs>
        <w:spacing w:before="76"/>
        <w:ind/>
        <w:rPr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procédure</w:t>
      </w:r>
      <w:r>
        <w:rPr>
          <w:color w:val="ffffff"/>
          <w:shd w:val="clear" w:color="auto" w:fill="3557a1"/>
        </w:rPr>
        <w:tab/>
      </w:r>
      <w:r/>
    </w:p>
    <w:p>
      <w:pPr>
        <w:pStyle w:val="1100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 w:before="1"/>
        <w:ind w:left="332"/>
        <w:jc w:val="both"/>
        <w:rPr/>
      </w:pPr>
      <w:r>
        <w:rPr>
          <w:b/>
        </w:rPr>
        <w:t xml:space="preserve">K1</w:t>
      </w:r>
      <w:r>
        <w:rPr>
          <w:b/>
          <w:spacing w:val="-7"/>
        </w:rPr>
        <w:t xml:space="preserve"> </w:t>
      </w:r>
      <w:r>
        <w:rPr>
          <w:b/>
        </w:rPr>
        <w:t xml:space="preserve">-</w:t>
      </w:r>
      <w:r>
        <w:rPr>
          <w:b/>
          <w:spacing w:val="-2"/>
        </w:rPr>
        <w:t xml:space="preserve"> </w:t>
      </w:r>
      <w:r>
        <w:rPr>
          <w:b/>
        </w:rPr>
        <w:t xml:space="preserve">Le</w:t>
      </w:r>
      <w:r>
        <w:rPr>
          <w:b/>
          <w:spacing w:val="-6"/>
        </w:rPr>
        <w:t xml:space="preserve"> </w:t>
      </w:r>
      <w:r>
        <w:rPr>
          <w:b/>
        </w:rPr>
        <w:t xml:space="preserve">sous-traitant</w:t>
      </w:r>
      <w:r>
        <w:rPr>
          <w:b/>
          <w:spacing w:val="-5"/>
        </w:rPr>
        <w:t xml:space="preserve"> </w:t>
      </w:r>
      <w:r>
        <w:rPr>
          <w:b/>
        </w:rPr>
        <w:t xml:space="preserve">déclare</w:t>
      </w:r>
      <w:r>
        <w:rPr>
          <w:b/>
          <w:spacing w:val="-3"/>
        </w:rPr>
        <w:t xml:space="preserve"> </w:t>
      </w:r>
      <w:r>
        <w:rPr>
          <w:b/>
        </w:rPr>
        <w:t xml:space="preserve">sur</w:t>
      </w:r>
      <w:r>
        <w:rPr>
          <w:b/>
          <w:spacing w:val="-6"/>
        </w:rPr>
        <w:t xml:space="preserve"> </w:t>
      </w:r>
      <w:r>
        <w:rPr>
          <w:b/>
        </w:rPr>
        <w:t xml:space="preserve">l’honneur</w:t>
      </w:r>
      <w:r>
        <w:rPr>
          <w:b/>
          <w:spacing w:val="-4"/>
        </w:rPr>
        <w:t xml:space="preserve"> </w:t>
      </w:r>
      <w:r>
        <w:rPr>
          <w:b/>
        </w:rPr>
        <w:t xml:space="preserve">(*)</w:t>
      </w:r>
      <w:r>
        <w:rPr>
          <w:b/>
          <w:spacing w:val="-4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01"/>
        <w:numPr>
          <w:ilvl w:val="0"/>
          <w:numId w:val="2"/>
        </w:numPr>
        <w:pBdr/>
        <w:tabs>
          <w:tab w:val="left" w:leader="none" w:pos="1117"/>
          <w:tab w:val="left" w:leader="none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 xml:space="preserve"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l’un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16"/>
          <w:sz w:val="20"/>
        </w:rPr>
        <w:t xml:space="preserve"> </w:t>
      </w:r>
      <w:hyperlink r:id="rId33" w:tooltip="https://www.legifrance.gouv.fr/affichCode.do%3Bjsessionid%3DB81BA950929BDC11249DDF8C185D1DE4.tplgfr42s_2?idSectionTA=LEGISCTA000037703589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 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34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16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</w:t>
        </w:r>
      </w:hyperlink>
      <w:r>
        <w:rPr>
          <w:color w:val="0000ff"/>
          <w:sz w:val="20"/>
        </w:rPr>
        <w:t xml:space="preserve"> </w:t>
      </w:r>
      <w:hyperlink r:id="rId35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 xml:space="preserve">du code de la commande publique (**) ;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0"/>
          <w:numId w:val="2"/>
        </w:numPr>
        <w:pBdr/>
        <w:tabs>
          <w:tab w:val="left" w:leader="none" w:pos="1116"/>
          <w:tab w:val="left" w:leader="none" w:pos="1118"/>
        </w:tabs>
        <w:spacing w:before="121"/>
        <w:ind w:right="705" w:hanging="360" w:left="1118"/>
        <w:jc w:val="both"/>
        <w:rPr>
          <w:sz w:val="20"/>
        </w:rPr>
      </w:pPr>
      <w:r>
        <w:rPr>
          <w:sz w:val="20"/>
        </w:rPr>
        <w:t xml:space="preserve">dans l’hypothèse d’un marché public de défense ou de sécurité, ne pas entrer dans l’un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 xml:space="preserve">prévus</w:t>
      </w:r>
      <w:r>
        <w:rPr>
          <w:spacing w:val="23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6" w:tooltip="https://www.legifrance.gouv.fr/affichCode.do%3Bjsessionid%3DB81BA950929BDC11249DDF8C185D1DE4.tplgfr42s_2?idSectionTA=LEGISCTA000037704215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3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2341-1</w:t>
        </w:r>
        <w:r>
          <w:rPr>
            <w:color w:val="0000ff"/>
            <w:spacing w:val="2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 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 xml:space="preserve">ou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aux</w:t>
      </w:r>
      <w:r>
        <w:rPr>
          <w:spacing w:val="23"/>
          <w:sz w:val="20"/>
        </w:rPr>
        <w:t xml:space="preserve"> </w:t>
      </w:r>
      <w:hyperlink r:id="rId37" w:tooltip="https://www.legifrance.gouv.fr/affichCode.do?idSectionTA=LEGISCTA000037703603&amp;cidTexte=LEGITEXT000037701019&amp;dateTexte=20190401" w:history="1">
        <w:r>
          <w:rPr>
            <w:color w:val="0000ff"/>
            <w:sz w:val="20"/>
            <w:u w:val="single"/>
          </w:rPr>
          <w:t xml:space="preserve">articles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5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2141-7</w:t>
        </w:r>
        <w:r>
          <w:rPr>
            <w:color w:val="0000ff"/>
            <w:spacing w:val="2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à</w:t>
        </w:r>
        <w:r>
          <w:rPr>
            <w:color w:val="0000ff"/>
            <w:spacing w:val="-1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L.</w:t>
        </w:r>
        <w:r>
          <w:rPr>
            <w:color w:val="0000ff"/>
            <w:spacing w:val="-2"/>
            <w:sz w:val="20"/>
            <w:u w:val="single"/>
          </w:rPr>
          <w:t xml:space="preserve"> </w:t>
        </w:r>
        <w:r>
          <w:rPr>
            <w:color w:val="0000ff"/>
            <w:sz w:val="20"/>
            <w:u w:val="single"/>
          </w:rPr>
          <w:t xml:space="preserve"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 xml:space="preserve">du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code de la commande publique.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7"/>
        <w:ind/>
        <w:rPr>
          <w:sz w:val="31"/>
        </w:rPr>
      </w:pPr>
      <w:r>
        <w:rPr>
          <w:sz w:val="31"/>
        </w:rPr>
      </w:r>
      <w:r>
        <w:rPr>
          <w:sz w:val="31"/>
        </w:rPr>
      </w:r>
      <w:r>
        <w:rPr>
          <w:sz w:val="31"/>
        </w:rPr>
      </w:r>
    </w:p>
    <w:p>
      <w:pPr>
        <w:pStyle w:val="1100"/>
        <w:pBdr/>
        <w:spacing/>
        <w:ind w:left="692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6032" behindDoc="1" locked="0" layoutInCell="1" allowOverlap="1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4" name="Graphi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z-index:-487596032;o:allowoverlap:true;o:allowincell:true;mso-position-horizontal-relative:page;margin-left:61.68pt;mso-position-horizontal:absolute;mso-position-vertical-relative:text;margin-top:14.91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t xml:space="preserve">Afin</w:t>
      </w:r>
      <w:r>
        <w:rPr>
          <w:spacing w:val="6"/>
        </w:rPr>
        <w:t xml:space="preserve"> </w:t>
      </w:r>
      <w:r>
        <w:t xml:space="preserve">d’attester</w:t>
      </w:r>
      <w:r>
        <w:rPr>
          <w:spacing w:val="4"/>
        </w:rPr>
        <w:t xml:space="preserve"> </w:t>
      </w:r>
      <w:r>
        <w:t xml:space="preserve">que</w:t>
      </w:r>
      <w:r>
        <w:rPr>
          <w:spacing w:val="6"/>
        </w:rPr>
        <w:t xml:space="preserve"> </w:t>
      </w:r>
      <w:r>
        <w:t xml:space="preserve">le</w:t>
      </w:r>
      <w:r>
        <w:rPr>
          <w:spacing w:val="2"/>
        </w:rPr>
        <w:t xml:space="preserve"> </w:t>
      </w:r>
      <w:r>
        <w:t xml:space="preserve">sous-traitant</w:t>
      </w:r>
      <w:r>
        <w:rPr>
          <w:spacing w:val="4"/>
        </w:rPr>
        <w:t xml:space="preserve"> </w:t>
      </w:r>
      <w:r>
        <w:t xml:space="preserve">n’est</w:t>
      </w:r>
      <w:r>
        <w:rPr>
          <w:spacing w:val="7"/>
        </w:rPr>
        <w:t xml:space="preserve"> </w:t>
      </w:r>
      <w:r>
        <w:t xml:space="preserve">pas</w:t>
      </w:r>
      <w:r>
        <w:rPr>
          <w:spacing w:val="6"/>
        </w:rPr>
        <w:t xml:space="preserve"> </w:t>
      </w:r>
      <w:r>
        <w:t xml:space="preserve">dans</w:t>
      </w:r>
      <w:r>
        <w:rPr>
          <w:spacing w:val="4"/>
        </w:rPr>
        <w:t xml:space="preserve"> </w:t>
      </w:r>
      <w:r>
        <w:t xml:space="preserve">un</w:t>
      </w:r>
      <w:r>
        <w:rPr>
          <w:spacing w:val="7"/>
        </w:rPr>
        <w:t xml:space="preserve"> </w:t>
      </w:r>
      <w:r>
        <w:t xml:space="preserve">de</w:t>
      </w:r>
      <w:r>
        <w:rPr>
          <w:spacing w:val="6"/>
        </w:rPr>
        <w:t xml:space="preserve"> </w:t>
      </w:r>
      <w:r>
        <w:t xml:space="preserve">ces</w:t>
      </w:r>
      <w:r>
        <w:rPr>
          <w:spacing w:val="6"/>
        </w:rPr>
        <w:t xml:space="preserve"> </w:t>
      </w:r>
      <w:r>
        <w:t xml:space="preserve">cas</w:t>
      </w:r>
      <w:r>
        <w:rPr>
          <w:spacing w:val="4"/>
        </w:rPr>
        <w:t xml:space="preserve"> </w:t>
      </w:r>
      <w:r>
        <w:t xml:space="preserve">d’exclusion,</w:t>
      </w:r>
      <w:r>
        <w:rPr>
          <w:spacing w:val="3"/>
        </w:rPr>
        <w:t xml:space="preserve"> </w:t>
      </w:r>
      <w:r>
        <w:t xml:space="preserve">cocher</w:t>
      </w:r>
      <w:r>
        <w:rPr>
          <w:spacing w:val="6"/>
        </w:rPr>
        <w:t xml:space="preserve"> </w:t>
      </w:r>
      <w:r>
        <w:t xml:space="preserve">la</w:t>
      </w:r>
      <w:r>
        <w:rPr>
          <w:spacing w:val="7"/>
        </w:rPr>
        <w:t xml:space="preserve"> </w:t>
      </w:r>
      <w:r>
        <w:t xml:space="preserve">case</w:t>
      </w:r>
      <w:r>
        <w:rPr>
          <w:spacing w:val="3"/>
        </w:rPr>
        <w:t xml:space="preserve"> </w:t>
      </w:r>
      <w:r>
        <w:t xml:space="preserve">suivante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00"/>
        <w:pBdr/>
        <w:spacing w:before="12"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Bdr/>
        <w:spacing w:before="101"/>
        <w:ind w:right="706" w:left="331"/>
        <w:jc w:val="both"/>
        <w:rPr>
          <w:i/>
          <w:sz w:val="18"/>
        </w:rPr>
      </w:pPr>
      <w:r>
        <w:rPr>
          <w:i/>
          <w:sz w:val="18"/>
        </w:rPr>
        <w:t xml:space="preserve"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 xml:space="preserve"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8" w:tooltip="https://www.legifrance.gouv.fr/affichCode.do%3Bjsessionid%3DB81BA950929BDC11249DDF8C185D1DE4.tplgfr42s_2?idSectionTA=LEGISCTA000037703589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</w:t>
        </w:r>
        <w:r>
          <w:rPr>
            <w:i/>
            <w:color w:val="0000ff"/>
            <w:spacing w:val="6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2141-5</w:t>
        </w:r>
        <w:r>
          <w:rPr>
            <w:i/>
            <w:sz w:val="18"/>
          </w:rPr>
          <w:t xml:space="preserve"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3"/>
          <w:sz w:val="18"/>
        </w:rPr>
        <w:t xml:space="preserve"> </w:t>
      </w:r>
      <w:hyperlink r:id="rId39" w:tooltip="https://www.legifrance.gouv.fr/affichCode.do?idSectionTA=LEGISCTA000037703603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2141-7</w:t>
        </w:r>
        <w:r>
          <w:rPr>
            <w:i/>
            <w:color w:val="0000ff"/>
            <w:spacing w:val="6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à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</w:t>
        </w:r>
        <w:r>
          <w:rPr>
            <w:i/>
            <w:color w:val="0000ff"/>
            <w:spacing w:val="-3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 xml:space="preserve"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 xml:space="preserve">aux</w:t>
      </w:r>
      <w:r>
        <w:rPr>
          <w:i/>
          <w:spacing w:val="62"/>
          <w:sz w:val="18"/>
        </w:rPr>
        <w:t xml:space="preserve"> </w:t>
      </w:r>
      <w:hyperlink r:id="rId40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articles</w:t>
        </w:r>
        <w:r>
          <w:rPr>
            <w:i/>
            <w:color w:val="0000ff"/>
            <w:spacing w:val="-2"/>
            <w:sz w:val="18"/>
            <w:u w:val="single"/>
          </w:rPr>
          <w:t xml:space="preserve"> </w:t>
        </w:r>
        <w:r>
          <w:rPr>
            <w:i/>
            <w:color w:val="0000ff"/>
            <w:sz w:val="18"/>
            <w:u w:val="single"/>
          </w:rPr>
          <w:t xml:space="preserve">L. 2341-1</w:t>
        </w:r>
      </w:hyperlink>
      <w:r>
        <w:rPr>
          <w:i/>
          <w:color w:val="0000ff"/>
          <w:sz w:val="18"/>
        </w:rPr>
        <w:t xml:space="preserve"> </w:t>
      </w:r>
      <w:hyperlink r:id="rId41" w:tooltip="https://www.legifrance.gouv.fr/affichCode.do%3Bjsessionid%3DB81BA950929BDC11249DDF8C185D1DE4.tplgfr42s_2?idSectionTA=LEGISCTA000037704215&amp;cidTexte=LEGITEXT000037701019&amp;dateTexte=20190401" w:history="1">
        <w:r>
          <w:rPr>
            <w:i/>
            <w:color w:val="0000ff"/>
            <w:sz w:val="18"/>
            <w:u w:val="single"/>
          </w:rPr>
          <w:t xml:space="preserve"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 xml:space="preserve">du code de la commande publique, il informe sans délai l'acheteur de ce changement de situation.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13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spacing/>
        <w:ind w:right="704" w:left="332"/>
        <w:jc w:val="both"/>
        <w:rPr>
          <w:i/>
          <w:sz w:val="18"/>
        </w:rPr>
      </w:pPr>
      <w:r>
        <w:rPr>
          <w:i/>
          <w:sz w:val="18"/>
        </w:rPr>
        <w:t xml:space="preserve"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devra prouver qu’il a été habilité à poursuivre ses activités pendant la durée prévisible d’exécution du marché public.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/>
        <w:ind/>
        <w:rPr>
          <w:i/>
          <w:sz w:val="18"/>
        </w:rPr>
      </w:pPr>
      <w:r>
        <w:rPr>
          <w:i/>
          <w:sz w:val="18"/>
        </w:rPr>
      </w:r>
      <w:r>
        <w:rPr>
          <w:i/>
          <w:sz w:val="18"/>
        </w:rPr>
      </w:r>
      <w:r>
        <w:rPr>
          <w:i/>
          <w:sz w:val="18"/>
        </w:rPr>
      </w:r>
    </w:p>
    <w:p>
      <w:pPr>
        <w:pBdr/>
        <w:spacing/>
        <w:ind w:right="704" w:left="332"/>
        <w:jc w:val="both"/>
        <w:rPr/>
      </w:pPr>
      <w:r>
        <w:rPr>
          <w:b/>
        </w:rPr>
        <w:t xml:space="preserve">K2 – Documents de preuve disponibles en ligne </w:t>
      </w:r>
      <w:r>
        <w:rPr>
          <w:sz w:val="18"/>
        </w:rPr>
        <w:t xml:space="preserve">(applicable également aux MDS, lorsque l’acheteur a autorisé les opérateurs économiques à ne pas fournir ces documents de preuve en application de l</w:t>
      </w:r>
      <w:hyperlink r:id="rId42" w:tooltip="https://www.legifrance.gouv.fr/affichCode.do%3Bjsessionid%3DB81BA950929BDC11249DDF8C185D1DE4.tplgfr42s_2?idSectionTA=LEGISCTA000037728899&amp;cidTexte=LEGITEXT000037701019&amp;dateTexte=20190401" w:history="1">
        <w:r>
          <w:rPr>
            <w:sz w:val="18"/>
          </w:rPr>
          <w:t xml:space="preserve">’</w:t>
        </w:r>
        <w:r>
          <w:rPr>
            <w:color w:val="0000ff"/>
            <w:sz w:val="18"/>
            <w:u w:val="single"/>
          </w:rPr>
          <w:t xml:space="preserve">article</w:t>
        </w:r>
        <w:r>
          <w:rPr>
            <w:color w:val="0000ff"/>
            <w:spacing w:val="-1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R.</w:t>
        </w:r>
        <w:r>
          <w:rPr>
            <w:color w:val="0000ff"/>
            <w:spacing w:val="-3"/>
            <w:sz w:val="18"/>
            <w:u w:val="single"/>
          </w:rPr>
          <w:t xml:space="preserve"> </w:t>
        </w:r>
        <w:r>
          <w:rPr>
            <w:color w:val="0000ff"/>
            <w:sz w:val="18"/>
            <w:u w:val="single"/>
          </w:rPr>
          <w:t xml:space="preserve">2343-14</w:t>
        </w:r>
      </w:hyperlink>
      <w:r>
        <w:rPr>
          <w:color w:val="0000ff"/>
          <w:sz w:val="18"/>
        </w:rPr>
        <w:t xml:space="preserve"> </w:t>
      </w:r>
      <w:hyperlink r:id="rId43" w:tooltip="https://www.legifrance.gouv.fr/affichCode.do%3Bjsessionid%3DB81BA950929BDC11249DDF8C185D1DE4.tplgfr42s_2?idSectionTA=LEGISCTA000037728899&amp;cidTexte=LEGITEXT000037701019&amp;dateTexte=20190401" w:history="1">
        <w:r>
          <w:rPr>
            <w:color w:val="0000ff"/>
            <w:sz w:val="18"/>
            <w:u w:val="single"/>
          </w:rPr>
          <w:t xml:space="preserve"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 xml:space="preserve">:</w:t>
      </w:r>
      <w:r/>
    </w:p>
    <w:p>
      <w:pPr>
        <w:pStyle w:val="1100"/>
        <w:pBdr/>
        <w:spacing/>
        <w:ind/>
        <w:rPr>
          <w:sz w:val="13"/>
        </w:rPr>
      </w:pPr>
      <w:r>
        <w:rPr>
          <w:sz w:val="13"/>
        </w:rPr>
      </w:r>
      <w:r>
        <w:rPr>
          <w:sz w:val="13"/>
        </w:rPr>
      </w:r>
      <w:r>
        <w:rPr>
          <w:sz w:val="13"/>
        </w:rPr>
      </w:r>
    </w:p>
    <w:p>
      <w:pPr>
        <w:pStyle w:val="1100"/>
        <w:pBdr/>
        <w:spacing w:before="99"/>
        <w:ind w:right="710" w:hanging="1" w:left="332"/>
        <w:jc w:val="both"/>
        <w:rPr/>
      </w:pPr>
      <w:r>
        <w:t xml:space="preserve">Le cas échéant, adresse internet à laquelle les documents justificatifs et moyens de preuve sont accessibles directement et gratuitement, ainsi que l’ensemble des renseignements nécessaires pour y accéder :</w:t>
      </w:r>
      <w:r/>
    </w:p>
    <w:p>
      <w:pPr>
        <w:pBdr/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 xml:space="preserve"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 xml:space="preserve"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 xml:space="preserve"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 xml:space="preserve"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 xml:space="preserve"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 xml:space="preserve">concernée.)</w:t>
      </w:r>
      <w:r>
        <w:rPr>
          <w:i/>
          <w:sz w:val="16"/>
        </w:rPr>
      </w:r>
      <w:r>
        <w:rPr>
          <w:i/>
          <w:sz w:val="16"/>
        </w:rPr>
      </w:r>
    </w:p>
    <w:p>
      <w:pPr>
        <w:pStyle w:val="1100"/>
        <w:pBdr/>
        <w:spacing w:before="2"/>
        <w:ind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pBdr/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internet</w:t>
      </w:r>
      <w:r>
        <w:rPr>
          <w:b/>
          <w:spacing w:val="-10"/>
          <w:sz w:val="20"/>
        </w:rPr>
        <w:t xml:space="preserve"> :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13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Bdr/>
        <w:spacing/>
        <w:ind w:left="332"/>
        <w:jc w:val="both"/>
        <w:rPr>
          <w:b/>
          <w:sz w:val="20"/>
        </w:rPr>
      </w:pPr>
      <w:r>
        <w:rPr>
          <w:b/>
          <w:sz w:val="20"/>
        </w:rPr>
        <w:t xml:space="preserve"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 xml:space="preserve">accéder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12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912"/>
        <w:pBdr/>
        <w:tabs>
          <w:tab w:val="left" w:leader="none" w:pos="10536"/>
        </w:tabs>
        <w:spacing/>
        <w:ind/>
        <w:rPr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 xml:space="preserve">public</w:t>
      </w:r>
      <w:r>
        <w:rPr>
          <w:color w:val="ffffff"/>
          <w:shd w:val="clear" w:color="auto" w:fill="3557a1"/>
        </w:rPr>
        <w:tab/>
      </w:r>
      <w:r/>
    </w:p>
    <w:p>
      <w:pPr>
        <w:pBdr/>
        <w:spacing w:before="120"/>
        <w:ind w:left="332"/>
        <w:rPr>
          <w:i/>
          <w:sz w:val="18"/>
        </w:rPr>
      </w:pPr>
      <w:r>
        <w:rPr>
          <w:i/>
          <w:sz w:val="18"/>
        </w:rPr>
        <w:t xml:space="preserve"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 xml:space="preserve">correspondantes.)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5"/>
        <w:ind/>
        <w:rPr>
          <w:i/>
          <w:sz w:val="17"/>
        </w:rPr>
      </w:pPr>
      <w:r>
        <w:rPr>
          <w:i/>
          <w:sz w:val="17"/>
        </w:rPr>
      </w:r>
      <w:r>
        <w:rPr>
          <w:i/>
          <w:sz w:val="17"/>
        </w:rPr>
      </w:r>
      <w:r>
        <w:rPr>
          <w:i/>
          <w:sz w:val="17"/>
        </w:rPr>
      </w:r>
    </w:p>
    <w:p>
      <w:pPr>
        <w:pBdr/>
        <w:tabs>
          <w:tab w:val="left" w:leader="none" w:pos="2076"/>
        </w:tabs>
        <w:spacing/>
        <w:ind w:left="332"/>
        <w:rPr>
          <w:sz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56928" behindDoc="1" locked="0" layoutInCell="1" allowOverlap="1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5" name="Graphi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z-index:-487356928;o:allowoverlap:true;o:allowincell:true;mso-position-horizontal-relative:page;margin-left:114.36pt;mso-position-horizontal:absolute;mso-position-vertical-relative:text;margin-top:0.99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rPr>
          <w:b/>
          <w:sz w:val="20"/>
        </w:rPr>
        <w:t xml:space="preserve">1</w:t>
      </w:r>
      <w:r>
        <w:rPr>
          <w:b/>
          <w:position w:val="7"/>
          <w:sz w:val="12"/>
        </w:rPr>
        <w:t xml:space="preserve"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  <w:tab/>
      </w:r>
      <w:r>
        <w:rPr>
          <w:sz w:val="20"/>
        </w:rPr>
        <w:t xml:space="preserve">La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 xml:space="preserve">spécial</w:t>
      </w:r>
      <w:r>
        <w:rPr>
          <w:spacing w:val="-2"/>
          <w:sz w:val="20"/>
        </w:rPr>
        <w:t xml:space="preserve">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241"/>
        <w:ind w:right="707" w:hanging="1" w:left="898"/>
        <w:jc w:val="both"/>
        <w:rPr/>
      </w:pPr>
      <w:r>
        <w:t xml:space="preserve">Le titulaire établit qu'aucune cession ni aucun nantissement de créances résultant du marché</w:t>
      </w:r>
      <w:r>
        <w:rPr>
          <w:spacing w:val="40"/>
        </w:rPr>
        <w:t xml:space="preserve"> </w:t>
      </w:r>
      <w:r>
        <w:t xml:space="preserve">public</w:t>
      </w:r>
      <w:r>
        <w:rPr>
          <w:spacing w:val="40"/>
        </w:rPr>
        <w:t xml:space="preserve"> </w:t>
      </w:r>
      <w:r>
        <w:t xml:space="preserve">ne</w:t>
      </w:r>
      <w:r>
        <w:rPr>
          <w:spacing w:val="40"/>
        </w:rPr>
        <w:t xml:space="preserve"> </w:t>
      </w:r>
      <w:r>
        <w:t xml:space="preserve">font</w:t>
      </w:r>
      <w:r>
        <w:rPr>
          <w:spacing w:val="40"/>
        </w:rPr>
        <w:t xml:space="preserve"> </w:t>
      </w:r>
      <w:r>
        <w:t xml:space="preserve">obstacle</w:t>
      </w:r>
      <w:r>
        <w:rPr>
          <w:spacing w:val="40"/>
        </w:rPr>
        <w:t xml:space="preserve"> </w:t>
      </w:r>
      <w:r>
        <w:t xml:space="preserve">au</w:t>
      </w:r>
      <w:r>
        <w:rPr>
          <w:spacing w:val="40"/>
        </w:rPr>
        <w:t xml:space="preserve"> </w:t>
      </w:r>
      <w:r>
        <w:t xml:space="preserve">paiement</w:t>
      </w:r>
      <w:r>
        <w:rPr>
          <w:spacing w:val="40"/>
        </w:rPr>
        <w:t xml:space="preserve"> </w:t>
      </w:r>
      <w:r>
        <w:t xml:space="preserve">direct</w:t>
      </w:r>
      <w:r>
        <w:rPr>
          <w:spacing w:val="40"/>
        </w:rPr>
        <w:t xml:space="preserve"> </w:t>
      </w:r>
      <w:r>
        <w:t xml:space="preserve">du</w:t>
      </w:r>
      <w:r>
        <w:rPr>
          <w:spacing w:val="40"/>
        </w:rPr>
        <w:t xml:space="preserve"> </w:t>
      </w:r>
      <w:r>
        <w:t xml:space="preserve">sous-traitant,</w:t>
      </w:r>
      <w:r>
        <w:rPr>
          <w:spacing w:val="40"/>
        </w:rPr>
        <w:t xml:space="preserve"> </w:t>
      </w:r>
      <w:r>
        <w:t xml:space="preserve">dans</w:t>
      </w:r>
      <w:r>
        <w:rPr>
          <w:spacing w:val="40"/>
        </w:rPr>
        <w:t xml:space="preserve"> </w:t>
      </w:r>
      <w:r>
        <w:t xml:space="preserve">les</w:t>
      </w:r>
      <w:r>
        <w:rPr>
          <w:spacing w:val="40"/>
        </w:rPr>
        <w:t xml:space="preserve"> </w:t>
      </w:r>
      <w:r>
        <w:t xml:space="preserve">conditions</w:t>
      </w:r>
      <w:r>
        <w:rPr>
          <w:spacing w:val="40"/>
        </w:rPr>
        <w:t xml:space="preserve"> </w:t>
      </w:r>
      <w:r>
        <w:t xml:space="preserve">prévues</w:t>
      </w:r>
      <w:r>
        <w:rPr>
          <w:spacing w:val="40"/>
        </w:rPr>
        <w:t xml:space="preserve"> </w:t>
      </w:r>
      <w:r>
        <w:t xml:space="preserve">à l'</w:t>
      </w:r>
      <w:hyperlink r:id="rId44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 R. 2193-22</w:t>
        </w:r>
      </w:hyperlink>
      <w:r>
        <w:rPr>
          <w:color w:val="0000ff"/>
        </w:rPr>
        <w:t xml:space="preserve"> </w:t>
      </w:r>
      <w:r>
        <w:t xml:space="preserve">ou à l</w:t>
      </w:r>
      <w:hyperlink r:id="rId45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 R. 2393-40</w:t>
        </w:r>
      </w:hyperlink>
      <w:r>
        <w:rPr>
          <w:color w:val="0000ff"/>
        </w:rPr>
        <w:t xml:space="preserve"> </w:t>
      </w:r>
      <w:r>
        <w:t xml:space="preserve">du code de la commande publique.</w:t>
      </w:r>
      <w:r/>
    </w:p>
    <w:p>
      <w:pPr>
        <w:pStyle w:val="1100"/>
        <w:pBdr/>
        <w:spacing w:before="238"/>
        <w:ind w:left="898"/>
        <w:jc w:val="both"/>
        <w:rPr/>
      </w:pPr>
      <w:r>
        <w:t xml:space="preserve">En</w:t>
      </w:r>
      <w:r>
        <w:rPr>
          <w:spacing w:val="-6"/>
        </w:rPr>
        <w:t xml:space="preserve"> </w:t>
      </w:r>
      <w:r>
        <w:t xml:space="preserve">conséquence,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titulaire</w:t>
      </w:r>
      <w:r>
        <w:rPr>
          <w:spacing w:val="-7"/>
        </w:rPr>
        <w:t xml:space="preserve"> </w:t>
      </w:r>
      <w:r>
        <w:t xml:space="preserve">produit</w:t>
      </w:r>
      <w:r>
        <w:rPr>
          <w:spacing w:val="-6"/>
        </w:rPr>
        <w:t xml:space="preserve"> </w:t>
      </w:r>
      <w:r>
        <w:t xml:space="preserve">avec</w:t>
      </w:r>
      <w:r>
        <w:rPr>
          <w:spacing w:val="-5"/>
        </w:rPr>
        <w:t xml:space="preserve"> </w:t>
      </w:r>
      <w:r>
        <w:t xml:space="preserve">le</w:t>
      </w:r>
      <w:r>
        <w:rPr>
          <w:spacing w:val="-5"/>
        </w:rPr>
        <w:t xml:space="preserve"> </w:t>
      </w:r>
      <w:r>
        <w:t xml:space="preserve">DC4</w:t>
      </w:r>
      <w:r>
        <w:rPr>
          <w:spacing w:val="-3"/>
        </w:rPr>
        <w:t xml:space="preserve"> </w:t>
      </w:r>
      <w:r>
        <w:rPr>
          <w:spacing w:val="-10"/>
        </w:rPr>
        <w:t xml:space="preserve">:</w:t>
      </w:r>
      <w:r/>
    </w:p>
    <w:p>
      <w:pPr>
        <w:pStyle w:val="1100"/>
        <w:pBdr/>
        <w:spacing w:before="121"/>
        <w:ind w:left="1795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7856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6" name="Graphi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z-index:15737856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l'exemplaire</w:t>
      </w:r>
      <w:r>
        <w:rPr>
          <w:spacing w:val="-5"/>
        </w:rPr>
        <w:t xml:space="preserve"> </w:t>
      </w:r>
      <w:r>
        <w:t xml:space="preserve">unique</w:t>
      </w:r>
      <w:r>
        <w:rPr>
          <w:spacing w:val="-5"/>
        </w:rPr>
        <w:t xml:space="preserve"> </w:t>
      </w:r>
      <w:r>
        <w:t xml:space="preserve">ou</w:t>
      </w:r>
      <w:r>
        <w:rPr>
          <w:spacing w:val="-5"/>
        </w:rPr>
        <w:t xml:space="preserve"> </w:t>
      </w:r>
      <w:r>
        <w:t xml:space="preserve">le</w:t>
      </w:r>
      <w:r>
        <w:rPr>
          <w:spacing w:val="-6"/>
        </w:rPr>
        <w:t xml:space="preserve"> </w:t>
      </w:r>
      <w:r>
        <w:t xml:space="preserve">certificat</w:t>
      </w:r>
      <w:r>
        <w:rPr>
          <w:spacing w:val="-6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cessibilité</w:t>
      </w:r>
      <w:r>
        <w:rPr>
          <w:spacing w:val="-3"/>
        </w:rPr>
        <w:t xml:space="preserve"> </w:t>
      </w:r>
      <w:r>
        <w:t xml:space="preserve">du</w:t>
      </w:r>
      <w:r>
        <w:rPr>
          <w:spacing w:val="-5"/>
        </w:rPr>
        <w:t xml:space="preserve"> </w:t>
      </w:r>
      <w:r>
        <w:t xml:space="preserve">marché</w:t>
      </w:r>
      <w:r>
        <w:rPr>
          <w:spacing w:val="-6"/>
        </w:rPr>
        <w:t xml:space="preserve"> </w:t>
      </w:r>
      <w:r>
        <w:t xml:space="preserve">public</w:t>
      </w:r>
      <w:r>
        <w:rPr>
          <w:spacing w:val="-3"/>
        </w:rPr>
        <w:t xml:space="preserve"> </w:t>
      </w:r>
      <w:r>
        <w:t xml:space="preserve">qui</w:t>
      </w:r>
      <w:r>
        <w:rPr>
          <w:spacing w:val="-4"/>
        </w:rPr>
        <w:t xml:space="preserve"> </w:t>
      </w:r>
      <w:r>
        <w:t xml:space="preserve">lui</w:t>
      </w:r>
      <w:r>
        <w:rPr>
          <w:spacing w:val="-4"/>
        </w:rPr>
        <w:t xml:space="preserve"> </w:t>
      </w:r>
      <w:r>
        <w:t xml:space="preserve">a</w:t>
      </w:r>
      <w:r>
        <w:rPr>
          <w:spacing w:val="-6"/>
        </w:rPr>
        <w:t xml:space="preserve"> </w:t>
      </w:r>
      <w:r>
        <w:t xml:space="preserve">été</w:t>
      </w:r>
      <w:r>
        <w:rPr>
          <w:spacing w:val="-4"/>
        </w:rPr>
        <w:t xml:space="preserve"> </w:t>
      </w:r>
      <w:r>
        <w:rPr>
          <w:spacing w:val="-2"/>
        </w:rPr>
        <w:t xml:space="preserve">délivré,</w:t>
      </w:r>
      <w:r/>
    </w:p>
    <w:p>
      <w:pPr>
        <w:pStyle w:val="1100"/>
        <w:pBdr/>
        <w:spacing w:before="1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00"/>
        <w:pBdr/>
        <w:spacing w:before="119"/>
        <w:ind w:firstLine="331" w:left="1464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8368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7" name="Graphi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z-index:15738368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une</w:t>
      </w:r>
      <w:r>
        <w:rPr>
          <w:spacing w:val="29"/>
        </w:rPr>
        <w:t xml:space="preserve"> </w:t>
      </w:r>
      <w:r>
        <w:t xml:space="preserve">attestation</w:t>
      </w:r>
      <w:r>
        <w:rPr>
          <w:spacing w:val="31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une</w:t>
      </w:r>
      <w:r>
        <w:rPr>
          <w:spacing w:val="32"/>
        </w:rPr>
        <w:t xml:space="preserve"> </w:t>
      </w:r>
      <w:r>
        <w:t xml:space="preserve">mainlevée</w:t>
      </w:r>
      <w:r>
        <w:rPr>
          <w:spacing w:val="32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bénéficiaire</w:t>
      </w:r>
      <w:r>
        <w:rPr>
          <w:spacing w:val="29"/>
        </w:rPr>
        <w:t xml:space="preserve"> </w:t>
      </w:r>
      <w:r>
        <w:t xml:space="preserve">de</w:t>
      </w:r>
      <w:r>
        <w:rPr>
          <w:spacing w:val="32"/>
        </w:rPr>
        <w:t xml:space="preserve"> </w:t>
      </w:r>
      <w:r>
        <w:t xml:space="preserve">la</w:t>
      </w:r>
      <w:r>
        <w:rPr>
          <w:spacing w:val="31"/>
        </w:rPr>
        <w:t xml:space="preserve"> </w:t>
      </w:r>
      <w:r>
        <w:t xml:space="preserve">cession</w:t>
      </w:r>
      <w:r>
        <w:rPr>
          <w:spacing w:val="33"/>
        </w:rPr>
        <w:t xml:space="preserve"> </w:t>
      </w:r>
      <w:r>
        <w:t xml:space="preserve">ou</w:t>
      </w:r>
      <w:r>
        <w:rPr>
          <w:spacing w:val="30"/>
        </w:rPr>
        <w:t xml:space="preserve"> </w:t>
      </w:r>
      <w:r>
        <w:t xml:space="preserve">du</w:t>
      </w:r>
      <w:r>
        <w:rPr>
          <w:spacing w:val="30"/>
        </w:rPr>
        <w:t xml:space="preserve"> </w:t>
      </w:r>
      <w:r>
        <w:t xml:space="preserve"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 xml:space="preserve">créances.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440" w:right="140" w:bottom="1220" w:left="520" w:header="0" w:footer="1036" w:gutter="0"/>
          <w:cols w:num="1" w:sep="0" w:space="720" w:equalWidth="1"/>
        </w:sectPr>
      </w:pPr>
      <w:r/>
      <w:r/>
    </w:p>
    <w:p>
      <w:pPr>
        <w:pBdr/>
        <w:spacing w:before="79"/>
        <w:ind w:left="332"/>
        <w:rPr>
          <w:b/>
          <w:sz w:val="20"/>
        </w:rPr>
      </w:pPr>
      <w:r>
        <w:rPr>
          <w:b/>
          <w:sz w:val="20"/>
        </w:rPr>
        <w:t xml:space="preserve">2</w:t>
      </w:r>
      <w:r>
        <w:rPr>
          <w:b/>
          <w:position w:val="7"/>
          <w:sz w:val="12"/>
        </w:rPr>
        <w:t xml:space="preserve">ème</w:t>
      </w:r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 xml:space="preserve">hypothèse</w:t>
      </w:r>
      <w:r>
        <w:rPr>
          <w:b/>
          <w:sz w:val="20"/>
        </w:rPr>
      </w:r>
      <w:r>
        <w:rPr>
          <w:b/>
          <w:sz w:val="20"/>
        </w:rPr>
      </w:r>
    </w:p>
    <w:p>
      <w:pPr>
        <w:pStyle w:val="1100"/>
        <w:pBdr/>
        <w:spacing w:before="3"/>
        <w:ind/>
        <w:rPr>
          <w:b/>
          <w:sz w:val="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8080" behindDoc="1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8" name="Graphi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z-index:-487598080;o:allowoverlap:true;o:allowincell:true;mso-position-horizontal-relative:page;margin-left:100.32pt;mso-position-horizontal:absolute;mso-position-vertical-relative:text;margin-top:6.9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b/>
          <w:sz w:val="8"/>
        </w:rPr>
      </w:r>
      <w:r>
        <w:rPr>
          <w:b/>
          <w:sz w:val="8"/>
        </w:rPr>
      </w:r>
    </w:p>
    <w:p>
      <w:pPr>
        <w:pBdr/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 xml:space="preserve">La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présente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constitue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 xml:space="preserve"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 xml:space="preserve">: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19"/>
        <w:ind w:left="-21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392" behindDoc="0" locked="0" layoutInCell="1" allowOverlap="1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29" name="Graphi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z-index:15739392;o:allowoverlap:true;o:allowincell:true;mso-position-horizontal-relative:page;margin-left:118.80pt;mso-position-horizontal:absolute;mso-position-vertical-relative:text;margin-top:-12.86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le</w:t>
      </w:r>
      <w:r>
        <w:rPr>
          <w:spacing w:val="1"/>
        </w:rPr>
        <w:t xml:space="preserve"> </w:t>
      </w:r>
      <w:r>
        <w:t xml:space="preserve">titulaire</w:t>
      </w:r>
      <w:r>
        <w:rPr>
          <w:spacing w:val="2"/>
        </w:rPr>
        <w:t xml:space="preserve"> </w:t>
      </w:r>
      <w:r>
        <w:t xml:space="preserve">demande</w:t>
      </w:r>
      <w:r>
        <w:rPr>
          <w:spacing w:val="1"/>
        </w:rPr>
        <w:t xml:space="preserve"> </w:t>
      </w:r>
      <w:r>
        <w:t xml:space="preserve">la</w:t>
      </w:r>
      <w:r>
        <w:rPr>
          <w:spacing w:val="6"/>
        </w:rPr>
        <w:t xml:space="preserve"> </w:t>
      </w:r>
      <w:r>
        <w:t xml:space="preserve">modification</w:t>
      </w:r>
      <w:r>
        <w:rPr>
          <w:spacing w:val="3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t xml:space="preserve">l'exemplaire</w:t>
      </w:r>
      <w:r>
        <w:rPr>
          <w:spacing w:val="1"/>
        </w:rPr>
        <w:t xml:space="preserve"> </w:t>
      </w:r>
      <w:r>
        <w:t xml:space="preserve">unique</w:t>
      </w:r>
      <w:r>
        <w:rPr>
          <w:spacing w:val="5"/>
        </w:rPr>
        <w:t xml:space="preserve"> </w:t>
      </w:r>
      <w:r>
        <w:t xml:space="preserve">ou</w:t>
      </w:r>
      <w:r>
        <w:rPr>
          <w:spacing w:val="2"/>
        </w:rPr>
        <w:t xml:space="preserve"> </w:t>
      </w:r>
      <w:r>
        <w:t xml:space="preserve">du</w:t>
      </w:r>
      <w:r>
        <w:rPr>
          <w:spacing w:val="3"/>
        </w:rPr>
        <w:t xml:space="preserve"> </w:t>
      </w:r>
      <w:r>
        <w:t xml:space="preserve">certificat</w:t>
      </w:r>
      <w:r>
        <w:rPr>
          <w:spacing w:val="2"/>
        </w:rPr>
        <w:t xml:space="preserve"> </w:t>
      </w:r>
      <w:r>
        <w:t xml:space="preserve">de</w:t>
      </w:r>
      <w:r>
        <w:rPr>
          <w:spacing w:val="2"/>
        </w:rPr>
        <w:t xml:space="preserve"> </w:t>
      </w:r>
      <w:r>
        <w:rPr>
          <w:spacing w:val="-2"/>
        </w:rPr>
        <w:t xml:space="preserve">cessibilité,</w:t>
      </w:r>
      <w:r/>
    </w:p>
    <w:p>
      <w:pPr>
        <w:pBdr/>
        <w:spacing/>
        <w:ind/>
        <w:rPr/>
        <w:sectPr>
          <w:footnotePr/>
          <w:endnotePr/>
          <w:type w:val="nextPage"/>
          <w:pgSz w:h="16850" w:orient="portrait" w:w="11910"/>
          <w:pgMar w:top="1520" w:right="140" w:bottom="1220" w:left="520" w:header="0" w:footer="1036" w:gutter="0"/>
          <w:cols w:num="2" w:sep="0" w:space="720" w:equalWidth="0">
            <w:col w:w="1777" w:space="40"/>
            <w:col w:w="9433" w:space="0"/>
          </w:cols>
        </w:sectPr>
      </w:pPr>
      <w:r/>
      <w:r/>
    </w:p>
    <w:p>
      <w:pPr>
        <w:pStyle w:val="1100"/>
        <w:pBdr/>
        <w:spacing w:before="1"/>
        <w:ind w:right="580" w:left="1464"/>
        <w:rPr/>
      </w:pPr>
      <w:r>
        <w:t xml:space="preserve">prévus</w:t>
      </w:r>
      <w:r>
        <w:rPr>
          <w:spacing w:val="21"/>
        </w:rPr>
        <w:t xml:space="preserve"> </w:t>
      </w:r>
      <w:r>
        <w:t xml:space="preserve">à</w:t>
      </w:r>
      <w:r>
        <w:rPr>
          <w:spacing w:val="23"/>
        </w:rPr>
        <w:t xml:space="preserve"> </w:t>
      </w:r>
      <w:r>
        <w:t xml:space="preserve">l'</w:t>
      </w:r>
      <w:hyperlink r:id="rId46" w:tooltip="https://www.legifrance.gouv.fr/affichCode.do%3Bjsessionid%3DB81BA950929BDC11249DDF8C185D1DE4.tplgfr42s_2?idSectionTA=LEGISCTA000037729575&amp;cidTexte=LEGITEXT000037701019&amp;dateTexte=20190401" w:history="1"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5"/>
            <w:u w:val="single"/>
          </w:rPr>
          <w:t xml:space="preserve"> </w:t>
        </w:r>
        <w:r>
          <w:rPr>
            <w:color w:val="0000ff"/>
            <w:u w:val="single"/>
          </w:rPr>
          <w:t xml:space="preserve">2193-22</w:t>
        </w:r>
      </w:hyperlink>
      <w:r>
        <w:rPr>
          <w:color w:val="0000ff"/>
          <w:spacing w:val="20"/>
        </w:rPr>
        <w:t xml:space="preserve"> </w:t>
      </w:r>
      <w:r>
        <w:t xml:space="preserve">ou</w:t>
      </w:r>
      <w:r>
        <w:rPr>
          <w:spacing w:val="20"/>
        </w:rPr>
        <w:t xml:space="preserve"> </w:t>
      </w:r>
      <w:r>
        <w:t xml:space="preserve">à</w:t>
      </w:r>
      <w:r>
        <w:rPr>
          <w:spacing w:val="21"/>
        </w:rPr>
        <w:t xml:space="preserve"> </w:t>
      </w:r>
      <w:r>
        <w:t xml:space="preserve">l</w:t>
      </w:r>
      <w:hyperlink r:id="rId47" w:tooltip="https://www.legifrance.gouv.fr/affichCode.do%3Bjsessionid%3DB81BA950929BDC11249DDF8C185D1DE4.tplgfr42s_2?idSectionTA=LEGISCTA000037728277&amp;cidTexte=LEGITEXT000037701019&amp;dateTexte=20190401" w:history="1">
        <w:r>
          <w:t xml:space="preserve">’</w:t>
        </w:r>
        <w:r>
          <w:rPr>
            <w:color w:val="0000ff"/>
            <w:u w:val="single"/>
          </w:rPr>
          <w:t xml:space="preserve">article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R.</w:t>
        </w:r>
        <w:r>
          <w:rPr>
            <w:color w:val="0000ff"/>
            <w:spacing w:val="-2"/>
            <w:u w:val="single"/>
          </w:rPr>
          <w:t xml:space="preserve"> </w:t>
        </w:r>
        <w:r>
          <w:rPr>
            <w:color w:val="0000ff"/>
            <w:u w:val="single"/>
          </w:rPr>
          <w:t xml:space="preserve">2393-40</w:t>
        </w:r>
      </w:hyperlink>
      <w:r>
        <w:rPr>
          <w:color w:val="0000ff"/>
          <w:spacing w:val="21"/>
        </w:rPr>
        <w:t xml:space="preserve"> </w:t>
      </w:r>
      <w:r>
        <w:t xml:space="preserve">du</w:t>
      </w:r>
      <w:r>
        <w:rPr>
          <w:spacing w:val="20"/>
        </w:rPr>
        <w:t xml:space="preserve"> </w:t>
      </w:r>
      <w:r>
        <w:t xml:space="preserve">code</w:t>
      </w:r>
      <w:r>
        <w:rPr>
          <w:spacing w:val="20"/>
        </w:rPr>
        <w:t xml:space="preserve"> </w:t>
      </w:r>
      <w:r>
        <w:t xml:space="preserve">de</w:t>
      </w:r>
      <w:r>
        <w:rPr>
          <w:spacing w:val="22"/>
        </w:rPr>
        <w:t xml:space="preserve"> </w:t>
      </w:r>
      <w:r>
        <w:t xml:space="preserve">la</w:t>
      </w:r>
      <w:r>
        <w:rPr>
          <w:spacing w:val="21"/>
        </w:rPr>
        <w:t xml:space="preserve"> </w:t>
      </w:r>
      <w:r>
        <w:t xml:space="preserve">commande</w:t>
      </w:r>
      <w:r>
        <w:rPr>
          <w:spacing w:val="20"/>
        </w:rPr>
        <w:t xml:space="preserve"> </w:t>
      </w:r>
      <w:r>
        <w:t xml:space="preserve">publique, qui est joint au présent DC4 ;</w:t>
      </w:r>
      <w:r/>
    </w:p>
    <w:p>
      <w:pPr>
        <w:pStyle w:val="1100"/>
        <w:pBdr/>
        <w:spacing w:line="277" w:lineRule="exact"/>
        <w:ind w:left="898"/>
        <w:rPr/>
      </w:pPr>
      <w:r>
        <w:rPr>
          <w:spacing w:val="-5"/>
          <w:u w:val="single"/>
        </w:rPr>
        <w:t xml:space="preserve">OU</w:t>
      </w:r>
      <w:r/>
    </w:p>
    <w:p>
      <w:pPr>
        <w:pStyle w:val="1100"/>
        <w:pBdr/>
        <w:spacing w:before="121"/>
        <w:ind w:right="710" w:firstLine="331" w:left="1464"/>
        <w:jc w:val="both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15739904" behindDoc="0" locked="0" layoutInCell="1" allowOverlap="1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0" name="Graphi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 fill="norm" stroke="1" extrusionOk="0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style="position:absolute;z-index:15739904;o:allowoverlap:true;o:allowincell:true;mso-position-horizontal-relative:page;margin-left:100.32pt;mso-position-horizontal:absolute;mso-position-vertical-relative:text;margin-top:7.04pt;mso-position-vertical:absolute;width:11.65pt;height:11.65pt;mso-wrap-distance-left:0.00pt;mso-wrap-distance-top:0.00pt;mso-wrap-distance-right:0.00pt;mso-wrap-distance-bottom:0.00pt;visibility:visible;" path="m0,0l99912,0l99912,99912l0,99912l0,0xe" coordsize="100000,100000" filled="f" strokecolor="#000000" strokeweight="0.72pt">
                <v:path textboxrect="0,0,100000,100000"/>
                <v:stroke dashstyle="solid"/>
              </v:shape>
            </w:pict>
          </mc:Fallback>
        </mc:AlternateContent>
      </w:r>
      <w:r>
        <w:t xml:space="preserve">l’exemplaire</w:t>
      </w:r>
      <w:r>
        <w:t xml:space="preserve"> unique ou le certificat de cessibilité ayant été remis en vue d'une cession ou d'un nantissement de créances et ne pouvant être restitué, le titulaire justifie :</w:t>
      </w:r>
      <w:r/>
    </w:p>
    <w:p>
      <w:pPr>
        <w:pStyle w:val="1101"/>
        <w:numPr>
          <w:ilvl w:val="0"/>
          <w:numId w:val="1"/>
        </w:numPr>
        <w:pBdr/>
        <w:tabs>
          <w:tab w:val="left" w:leader="none" w:pos="1822"/>
          <w:tab w:val="left" w:leader="none" w:pos="1824"/>
        </w:tabs>
        <w:spacing w:before="119"/>
        <w:ind w:right="707" w:hanging="361"/>
        <w:jc w:val="both"/>
        <w:rPr>
          <w:sz w:val="20"/>
        </w:rPr>
      </w:pPr>
      <w:r>
        <w:rPr>
          <w:sz w:val="20"/>
        </w:rPr>
        <w:t xml:space="preserve">soit</w:t>
      </w:r>
      <w:r>
        <w:rPr>
          <w:sz w:val="20"/>
        </w:rPr>
        <w:t xml:space="preserve"> que la cession ou le nantissement de créances concernant le marché public ne fait pas obstacle au paiement direct de la partie sous-traitée,</w:t>
      </w:r>
      <w:r>
        <w:rPr>
          <w:sz w:val="20"/>
        </w:rPr>
      </w:r>
      <w:r>
        <w:rPr>
          <w:sz w:val="20"/>
        </w:rPr>
      </w:r>
    </w:p>
    <w:p>
      <w:pPr>
        <w:pStyle w:val="1101"/>
        <w:numPr>
          <w:ilvl w:val="0"/>
          <w:numId w:val="1"/>
        </w:numPr>
        <w:pBdr/>
        <w:tabs>
          <w:tab w:val="left" w:leader="none" w:pos="1823"/>
        </w:tabs>
        <w:spacing w:before="120"/>
        <w:ind w:hanging="359" w:left="1823"/>
        <w:jc w:val="both"/>
        <w:rPr>
          <w:sz w:val="20"/>
        </w:rPr>
      </w:pPr>
      <w:r>
        <w:rPr>
          <w:sz w:val="20"/>
        </w:rPr>
        <w:t xml:space="preserve">soit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son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montant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été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réduit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afin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que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ce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paiement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 xml:space="preserve">possible.</w:t>
      </w:r>
      <w:r>
        <w:rPr>
          <w:sz w:val="20"/>
        </w:rPr>
      </w:r>
      <w:r>
        <w:rPr>
          <w:sz w:val="20"/>
        </w:rPr>
      </w:r>
    </w:p>
    <w:p>
      <w:pPr>
        <w:pStyle w:val="1100"/>
        <w:pBdr/>
        <w:spacing w:before="121"/>
        <w:ind w:right="707" w:left="1750"/>
        <w:jc w:val="both"/>
        <w:rPr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 xml:space="preserve">document.</w:t>
      </w:r>
      <w:r/>
    </w:p>
    <w:p>
      <w:pPr>
        <w:pStyle w:val="1100"/>
        <w:pBdr/>
        <w:spacing/>
        <w:ind/>
        <w:rPr/>
      </w:pPr>
      <w:r/>
      <w:r/>
    </w:p>
    <w:p>
      <w:pPr>
        <w:pStyle w:val="1100"/>
        <w:pBdr/>
        <w:spacing w:before="4"/>
        <w:ind/>
        <w:rPr>
          <w:sz w:val="21"/>
        </w:rPr>
      </w:pPr>
      <w:r>
        <w:rPr>
          <w:sz w:val="21"/>
        </w:rPr>
      </w:r>
      <w:r>
        <w:rPr>
          <w:sz w:val="21"/>
        </w:rPr>
      </w:r>
      <w:r>
        <w:rPr>
          <w:sz w:val="21"/>
        </w:rPr>
      </w:r>
    </w:p>
    <w:p>
      <w:pPr>
        <w:pBdr/>
        <w:tabs>
          <w:tab w:val="left" w:leader="none" w:pos="10536"/>
        </w:tabs>
        <w:spacing w:before="101"/>
        <w:ind w:right="703" w:hanging="72" w:left="331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 xml:space="preserve"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 xml:space="preserve"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 xml:space="preserve"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 xml:space="preserve"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 xml:space="preserve">le DC4 com</w:t>
      </w:r>
      <w:r>
        <w:rPr>
          <w:i/>
          <w:color w:val="000000"/>
          <w:sz w:val="18"/>
        </w:rPr>
        <w:t xml:space="preserve">plété afin que ce dernier le retourne signé de lui-même et de son sous-traitant. L’acheteur pourra alors notifier au titulaire le marché, auquel sera annexé ce document, ce qui emportera agrément et acceptation des conditions de paiement du sous-traitant).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13"/>
        <w:ind/>
        <w:rPr>
          <w:i/>
          <w:sz w:val="19"/>
        </w:rPr>
      </w:pPr>
      <w:r>
        <w:rPr>
          <w:i/>
          <w:sz w:val="19"/>
        </w:rPr>
      </w:r>
      <w:r>
        <w:rPr>
          <w:i/>
          <w:sz w:val="19"/>
        </w:rPr>
      </w:r>
      <w:r>
        <w:rPr>
          <w:i/>
          <w:sz w:val="19"/>
        </w:rPr>
      </w:r>
    </w:p>
    <w:p>
      <w:pPr>
        <w:pStyle w:val="1100"/>
        <w:pBdr/>
        <w:tabs>
          <w:tab w:val="left" w:leader="none" w:pos="2976"/>
          <w:tab w:val="left" w:leader="none" w:pos="6002"/>
          <w:tab w:val="left" w:leader="none" w:pos="7701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1"/>
        </w:rPr>
        <w:t xml:space="preserve"> </w:t>
      </w:r>
      <w:r>
        <w:rPr>
          <w:spacing w:val="-5"/>
        </w:rPr>
        <w:t xml:space="preserve">le</w:t>
      </w:r>
      <w:r>
        <w:tab/>
      </w: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00"/>
        <w:pBdr/>
        <w:spacing w:before="3"/>
        <w:ind/>
        <w:rPr/>
      </w:pPr>
      <w:r/>
      <w:r/>
    </w:p>
    <w:tbl>
      <w:tblPr>
        <w:tblStyle w:val="1099"/>
        <w:tblW w:w="0" w:type="auto"/>
        <w:tblInd w:w="997" w:type="dxa"/>
        <w:tblBorders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>
        <w:trPr>
          <w:trHeight w:val="525"/>
        </w:trPr>
        <w:tc>
          <w:tcPr>
            <w:tcBorders/>
            <w:tcW w:w="4239" w:type="dxa"/>
            <w:textDirection w:val="lrTb"/>
            <w:noWrap w:val="false"/>
          </w:tcPr>
          <w:p>
            <w:pPr>
              <w:pStyle w:val="1102"/>
              <w:pBdr/>
              <w:spacing w:line="276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02"/>
              <w:pBdr/>
              <w:spacing/>
              <w:ind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</w:t>
            </w:r>
            <w:r>
              <w:rPr>
                <w:i/>
                <w:sz w:val="18"/>
              </w:rPr>
              <w:t xml:space="preserve">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DC4)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  <w:tc>
          <w:tcPr>
            <w:tcBorders/>
            <w:tcW w:w="4357" w:type="dxa"/>
            <w:textDirection w:val="lrTb"/>
            <w:noWrap w:val="false"/>
          </w:tcPr>
          <w:p>
            <w:pPr>
              <w:pStyle w:val="1102"/>
              <w:pBdr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 xml:space="preserve"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 xml:space="preserve">: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  <w:p>
            <w:pPr>
              <w:pStyle w:val="1102"/>
              <w:pBdr/>
              <w:spacing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(</w:t>
            </w:r>
            <w:r>
              <w:rPr>
                <w:i/>
                <w:sz w:val="18"/>
              </w:rPr>
              <w:t xml:space="preserve">personne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 xml:space="preserve">DC2)</w:t>
            </w:r>
            <w:r>
              <w:rPr>
                <w:i/>
                <w:sz w:val="18"/>
              </w:rPr>
            </w:r>
            <w:r>
              <w:rPr>
                <w:i/>
                <w:sz w:val="18"/>
              </w:rPr>
            </w:r>
          </w:p>
        </w:tc>
      </w:tr>
    </w:tbl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1100"/>
        <w:pBdr/>
        <w:spacing w:before="195"/>
        <w:ind w:right="709" w:left="332"/>
        <w:jc w:val="both"/>
        <w:rPr/>
      </w:pPr>
      <w:r>
        <w:t xml:space="preserve">Le représentant de l’acheteur, compétent pour signer le marché public, accepte le sous-traitant et agrée ses conditions de paiement.</w:t>
      </w:r>
      <w:r/>
    </w:p>
    <w:p>
      <w:pPr>
        <w:pStyle w:val="110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00"/>
        <w:pBdr/>
        <w:tabs>
          <w:tab w:val="left" w:leader="none" w:pos="2599"/>
        </w:tabs>
        <w:spacing/>
        <w:ind w:left="1039"/>
        <w:rPr/>
      </w:pPr>
      <w:r>
        <w:rPr>
          <w:spacing w:val="-10"/>
        </w:rPr>
        <w:t xml:space="preserve">A</w:t>
      </w:r>
      <w:r>
        <w:tab/>
        <w:t xml:space="preserve">,</w:t>
      </w:r>
      <w:r>
        <w:rPr>
          <w:spacing w:val="-4"/>
        </w:rPr>
        <w:t xml:space="preserve"> </w:t>
      </w:r>
      <w:r>
        <w:rPr>
          <w:spacing w:val="-5"/>
        </w:rPr>
        <w:t xml:space="preserve">le</w:t>
      </w:r>
      <w:r/>
    </w:p>
    <w:p>
      <w:pPr>
        <w:pStyle w:val="1100"/>
        <w:pBdr/>
        <w:spacing w:before="13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1100"/>
        <w:pBdr/>
        <w:spacing/>
        <w:ind w:left="1039"/>
        <w:rPr/>
      </w:pPr>
      <w:r>
        <w:t xml:space="preserve">Le</w:t>
      </w:r>
      <w:r>
        <w:rPr>
          <w:spacing w:val="-8"/>
        </w:rPr>
        <w:t xml:space="preserve"> </w:t>
      </w:r>
      <w:r>
        <w:t xml:space="preserve">représentant</w:t>
      </w:r>
      <w:r>
        <w:rPr>
          <w:spacing w:val="-8"/>
        </w:rPr>
        <w:t xml:space="preserve"> </w:t>
      </w:r>
      <w:r>
        <w:t xml:space="preserve">de</w:t>
      </w:r>
      <w:r>
        <w:rPr>
          <w:spacing w:val="-7"/>
        </w:rPr>
        <w:t xml:space="preserve"> </w:t>
      </w:r>
      <w:r>
        <w:t xml:space="preserve">l’acheteur</w:t>
      </w:r>
      <w:r>
        <w:rPr>
          <w:spacing w:val="-6"/>
        </w:rPr>
        <w:t xml:space="preserve"> </w:t>
      </w:r>
      <w:r>
        <w:rPr>
          <w:spacing w:val="-10"/>
        </w:rPr>
        <w:t xml:space="preserve">:</w:t>
      </w:r>
      <w:r/>
    </w:p>
    <w:p>
      <w:pPr>
        <w:pBdr/>
        <w:spacing/>
        <w:ind/>
        <w:rPr/>
        <w:sectPr>
          <w:footnotePr/>
          <w:endnotePr/>
          <w:type w:val="continuous"/>
          <w:pgSz w:h="16850" w:orient="portrait" w:w="11910"/>
          <w:pgMar w:top="380" w:right="140" w:bottom="860" w:left="520" w:header="0" w:footer="1036" w:gutter="0"/>
          <w:cols w:num="1" w:sep="0" w:space="720" w:equalWidth="1"/>
        </w:sectPr>
      </w:pPr>
      <w:r/>
      <w:r/>
    </w:p>
    <w:p>
      <w:pPr>
        <w:pBdr/>
        <w:tabs>
          <w:tab w:val="left" w:leader="none" w:pos="10536"/>
        </w:tabs>
        <w:spacing w:before="76"/>
        <w:ind w:right="705" w:hanging="72" w:left="332"/>
        <w:jc w:val="both"/>
        <w:rPr>
          <w:i/>
          <w:sz w:val="1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360512" behindDoc="1" locked="0" layoutInCell="1" allowOverlap="1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1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1100"/>
                              <w:pBdr/>
                              <w:spacing w:line="276" w:lineRule="exact"/>
                              <w:ind/>
                              <w:rPr/>
                            </w:pPr>
                            <w:r>
                              <w:t xml:space="preserve"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 xml:space="preserve">:</w:t>
                            </w:r>
                            <w:r/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/>
                              <w:ind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pStyle w:val="1100"/>
                              <w:pBdr/>
                              <w:spacing w:before="5"/>
                              <w:ind/>
                              <w:rPr/>
                            </w:pPr>
                            <w:r/>
                            <w:r/>
                          </w:p>
                          <w:p>
                            <w:pPr>
                              <w:pBdr/>
                              <w:spacing/>
                              <w:ind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la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de</w:t>
                            </w: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202" type="#_x0000_t202" style="position:absolute;z-index:-487360512;o:allowoverlap:true;o:allowincell:true;mso-position-horizontal-relative:page;margin-left:42.60pt;mso-position-horizontal:absolute;mso-position-vertical-relative:text;margin-top:196.66pt;mso-position-vertical:absolute;width:153.70pt;height:155.60pt;mso-wrap-distance-left:0.00pt;mso-wrap-distance-top:0.00pt;mso-wrap-distance-right:0.00pt;mso-wrap-distance-bottom:0.00pt;visibility:visible;" filled="f">
                <v:textbox inset="0,0,0,0">
                  <w:txbxContent>
                    <w:p>
                      <w:pPr>
                        <w:pStyle w:val="1100"/>
                        <w:pBdr/>
                        <w:spacing w:line="276" w:lineRule="exact"/>
                        <w:ind/>
                        <w:rPr/>
                      </w:pPr>
                      <w:r>
                        <w:t xml:space="preserve"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 xml:space="preserve">:</w:t>
                      </w:r>
                      <w:r/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/>
                        <w:ind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pStyle w:val="1100"/>
                        <w:pBdr/>
                        <w:spacing w:before="5"/>
                        <w:ind/>
                        <w:rPr/>
                      </w:pPr>
                      <w:r/>
                      <w:r/>
                    </w:p>
                    <w:p>
                      <w:pPr>
                        <w:pBdr/>
                        <w:spacing/>
                        <w:ind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la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 xml:space="preserve">de</w:t>
                      </w: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paiement direct par l'acheteur public.)</w:t>
      </w:r>
      <w:r>
        <w:rPr>
          <w:i/>
          <w:sz w:val="18"/>
        </w:rPr>
      </w:r>
      <w:r>
        <w:rPr>
          <w:i/>
          <w:sz w:val="18"/>
        </w:rPr>
      </w:r>
    </w:p>
    <w:p>
      <w:pPr>
        <w:pStyle w:val="1100"/>
        <w:pBdr/>
        <w:spacing w:before="2"/>
        <w:ind/>
        <w:rPr>
          <w:i/>
          <w:sz w:val="13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99616" behindDoc="1" locked="0" layoutInCell="1" allowOverlap="1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2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 fill="norm" stroke="1" extrusionOk="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4762" y="2057081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 fill="norm" stroke="1" extrusionOk="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 txBox="1"/>
                        <wps:spPr bwMode="auto"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"/>
                        <wps:cNvSpPr txBox="1"/>
                        <wps:spPr bwMode="auto"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A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"/>
                        <wps:cNvSpPr txBox="1"/>
                        <wps:spPr bwMode="auto"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pBdr/>
                                <w:spacing w:line="223" w:lineRule="exact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"/>
                        <wps:cNvSpPr txBox="1"/>
                        <wps:spPr bwMode="auto"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pBdr/>
                                <w:spacing w:before="1"/>
                                <w:ind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 xml:space="preserve">: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</w:r>
                            </w:p>
                            <w:p>
                              <w:pPr>
                                <w:pBdr/>
                                <w:spacing/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 xml:space="preserve"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titulaire.)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0000" style="position:absolute;z-index:-487599616;o:allowoverlap:true;o:allowincell:true;mso-position-horizontal-relative:page;margin-left:39.62pt;mso-position-horizontal:absolute;mso-position-vertical-relative:text;margin-top:10.36pt;mso-position-vertical:absolute;width:513.75pt;height:459.35pt;mso-wrap-distance-left:0.00pt;mso-wrap-distance-top:0.00pt;mso-wrap-distance-right:0.00pt;mso-wrap-distance-bottom:0.00pt;" coordorigin="0,0" coordsize="65246,58337">
                <v:shape id="shape 32" o:spid="_x0000_s32" style="position:absolute;left:47;top:47;width:65151;height:42291;visibility:visible;" path="m100000,0l0,0l0,100000l100000,100000l100000,0xe" coordsize="100000,100000" fillcolor="#FFFFFF">
                  <v:path textboxrect="0,0,100000,100000"/>
                  <w10:wrap type="topAndBottom"/>
                </v:shape>
                <v:shape id="shape 33" o:spid="_x0000_s33" style="position:absolute;left:47;top:47;width:65151;height:42291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4" o:spid="_x0000_s34" style="position:absolute;left:47;top:20570;width:65151;height:37719;visibility:visible;" path="m100000,0l0,0l0,100000l100000,100000l100000,0xe" coordsize="100000,100000" fillcolor="#FFFFFF">
                  <v:path textboxrect="0,0,100000,100000"/>
                </v:shape>
                <v:shape id="shape 35" o:spid="_x0000_s35" style="position:absolute;left:47;top:20570;width:65151;height:37719;visibility:visible;" path="m0,100000l100000,100000l100000,0l0,0l0,100000xe" coordsize="100000,100000" filled="f" strokecolor="#000000" strokeweight="0.75pt">
                  <v:path textboxrect="0,0,100000,100000"/>
                  <v:stroke dashstyle="solid"/>
                </v:shape>
                <v:shape id="shape 36" o:spid="_x0000_s36" o:spt="202" type="#_x0000_t202" style="position:absolute;left:17378;top:27728;width:1822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7" o:spid="_x0000_s37" o:spt="202" type="#_x0000_t202" style="position:absolute;left:1015;top:27728;width:971;height:1416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 xml:space="preserve">A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8" o:spid="_x0000_s38" o:spt="202" type="#_x0000_t202" style="position:absolute;left:1016;top:21874;width:41128;height:4343;visibility:visible;" filled="f">
                  <v:textbox inset="0,0,0,0">
                    <w:txbxContent>
                      <w:p>
                        <w:pPr>
                          <w:pBdr/>
                          <w:spacing w:line="223" w:lineRule="exact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 w:before="1"/>
                          <w:ind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</w:txbxContent>
                  </v:textbox>
                </v:shape>
                <v:shape id="shape 39" o:spid="_x0000_s39" o:spt="202" type="#_x0000_t202" style="position:absolute;left:47;top:47;width:65151;height:20523;visibility:visible;" filled="f" strokecolor="#000000" strokeweight="0.75pt">
                  <v:stroke dashstyle="solid"/>
                  <v:textbox inset="0,0,0,0">
                    <w:txbxContent>
                      <w:p>
                        <w:pPr>
                          <w:pBdr/>
                          <w:spacing w:before="1"/>
                          <w:ind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  <w:r>
                          <w:rPr>
                            <w:i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 xml:space="preserve">: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  <w:r>
                          <w:rPr>
                            <w:rFonts w:ascii="Arial" w:hAnsi="Arial"/>
                            <w:sz w:val="20"/>
                          </w:rPr>
                        </w:r>
                      </w:p>
                      <w:p>
                        <w:pPr>
                          <w:pBdr/>
                          <w:spacing/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 xml:space="preserve"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titulaire.)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13"/>
        </w:rPr>
      </w:r>
      <w:r>
        <w:rPr>
          <w:i/>
          <w:sz w:val="13"/>
        </w:rPr>
      </w:r>
    </w:p>
    <w:p>
      <w:pPr>
        <w:pStyle w:val="1100"/>
        <w:pBdr/>
        <w:spacing/>
        <w:ind/>
        <w:rPr>
          <w:i/>
          <w:sz w:val="24"/>
        </w:r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pBdr/>
        <w:spacing/>
        <w:ind/>
        <w:jc w:val="both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sectPr>
      <w:footnotePr/>
      <w:endnotePr/>
      <w:type w:val="nextPage"/>
      <w:pgSz w:h="16850" w:orient="portrait" w:w="11910"/>
      <w:pgMar w:top="1440" w:right="140" w:bottom="1220" w:left="520" w:header="0" w:footer="1036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 Medium">
    <w:panose1 w:val="05040102010807070707"/>
  </w:font>
  <w:font w:name="Times New Roman">
    <w:panose1 w:val="02020603050405020304"/>
  </w:font>
  <w:font w:name="Wingdings">
    <w:panose1 w:val="05000000000000000000"/>
  </w:font>
  <w:font w:name="Marianne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0"/>
      <w:pBdr/>
      <w:spacing w:line="14" w:lineRule="auto"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0"/>
      <w:pBdr/>
      <w:spacing w:line="14" w:lineRule="auto"/>
      <w:ind/>
      <w:rPr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8736" behindDoc="1" locked="0" layoutInCell="1" allowOverlap="1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1" name="Graphic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 fill="norm" stroke="1" extrusionOk="0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-487348736;o:allowoverlap:true;o:allowincell:true;mso-position-horizontal-relative:page;margin-left:14.16pt;mso-position-horizontal:absolute;mso-position-vertical-relative:page;margin-top:780.24pt;mso-position-vertical:absolute;width:540.60pt;height:13.95pt;mso-wrap-distance-left:0.00pt;mso-wrap-distance-top:0.00pt;mso-wrap-distance-right:0.00pt;mso-wrap-distance-bottom:0.00pt;visibility:visible;" path="m100000,0l100000,0l0,0l0,99785l100000,99785l100000,0xe" coordsize="100000,100000" fillcolor="#3557A1">
              <v:path textboxrect="0,0,100000,100000"/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248" behindDoc="1" locked="0" layoutInCell="1" allowOverlap="1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2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 xml:space="preserve">traitance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487349248;o:allowoverlap:true;o:allowincell:true;mso-position-horizontal-relative:page;margin-left:16.76pt;mso-position-horizontal:absolute;mso-position-vertical-relative:page;margin-top:779.38pt;mso-position-vertical:absolute;width:177.65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 xml:space="preserve">traitance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49760" behindDoc="1" locked="0" layoutInCell="1" allowOverlap="1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3" name="Text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 xml:space="preserve">: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2" o:spid="_x0000_s2" o:spt="202" type="#_x0000_t202" style="position:absolute;z-index:-487349760;o:allowoverlap:true;o:allowincell:true;mso-position-horizontal-relative:page;margin-left:449.00pt;mso-position-horizontal:absolute;mso-position-vertical-relative:page;margin-top:779.38pt;mso-position-vertical:absolute;width:30.4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 xml:space="preserve">: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272" behindDoc="1" locked="0" layoutInCell="1" allowOverlap="1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4" name="Text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2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3" o:spt="202" type="#_x0000_t202" style="position:absolute;z-index:-487350272;o:allowoverlap:true;o:allowincell:true;mso-position-horizontal-relative:page;margin-left:490.08pt;mso-position-horizontal:absolute;mso-position-vertical-relative:page;margin-top:779.38pt;mso-position-vertical:absolute;width:13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2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0784" behindDoc="1" locked="0" layoutInCell="1" allowOverlap="1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5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/</w:t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4" o:spid="_x0000_s4" o:spt="202" type="#_x0000_t202" style="position:absolute;z-index:-487350784;o:allowoverlap:true;o:allowincell:true;mso-position-horizontal-relative:page;margin-left:515.60pt;mso-position-horizontal:absolute;mso-position-vertical-relative:page;margin-top:779.38pt;mso-position-vertical:absolute;width:5.8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 xml:space="preserve">/</w:t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296" behindDoc="1" locked="0" layoutInCell="1" allowOverlap="1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6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Bdr/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 xml:space="preserve">9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  <w:r>
                            <w:rPr>
                              <w:b/>
                              <w:sz w:val="20"/>
                            </w:rPr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5" o:spt="202" type="#_x0000_t202" style="position:absolute;z-index:-487351296;o:allowoverlap:true;o:allowincell:true;mso-position-horizontal-relative:page;margin-left:536.60pt;mso-position-horizontal:absolute;mso-position-vertical-relative:page;margin-top:779.38pt;mso-position-vertical:absolute;width:8.0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Bdr/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9</w:t>
                    </w:r>
                    <w:r>
                      <w:rPr>
                        <w:b/>
                        <w:color w:val="ffffff"/>
                        <w:sz w:val="20"/>
                      </w:rPr>
                      <w:fldChar w:fldCharType="end"/>
                    </w:r>
                    <w:r>
                      <w:rPr>
                        <w:b/>
                        <w:sz w:val="20"/>
                      </w:rPr>
                    </w:r>
                    <w:r>
                      <w:rPr>
                        <w:b/>
                        <w:sz w:val="20"/>
                      </w:rPr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351808" behindDoc="1" locked="0" layoutInCell="1" allowOverlap="1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7" name="Text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100"/>
                            <w:pBdr/>
                            <w:spacing w:before="19"/>
                            <w:ind w:left="20"/>
                            <w:rPr/>
                          </w:pPr>
                          <w:r>
                            <w:t xml:space="preserve"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 xml:space="preserve"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 xml:space="preserve"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 xml:space="preserve"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 xml:space="preserve">publique</w:t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6" o:spid="_x0000_s6" o:spt="202" type="#_x0000_t202" style="position:absolute;z-index:-487351808;o:allowoverlap:true;o:allowincell:true;mso-position-horizontal-relative:page;margin-left:199.88pt;mso-position-horizontal:absolute;mso-position-vertical-relative:page;margin-top:793.18pt;mso-position-vertical:absolute;width:195.50pt;height:15.8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1100"/>
                      <w:pBdr/>
                      <w:spacing w:before="19"/>
                      <w:ind w:left="20"/>
                      <w:rPr/>
                    </w:pPr>
                    <w:r>
                      <w:t xml:space="preserve"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 xml:space="preserve"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 xml:space="preserve"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 xml:space="preserve"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 xml:space="preserve">publique</w:t>
                    </w:r>
                    <w:r/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84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 w:hanging="360" w:left="1824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60" w:left="276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370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464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559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653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747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841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361"/>
      </w:pPr>
      <w:rPr>
        <w:rFonts w:hint="default"/>
        <w:lang w:val="fr-FR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%1)"/>
      <w:numFmt w:val="lowerLetter"/>
      <w:pPr>
        <w:pBdr/>
        <w:spacing/>
        <w:ind w:hanging="209" w:left="540"/>
        <w:jc w:val="left"/>
      </w:pPr>
      <w:rPr>
        <w:rFonts w:hint="default" w:ascii="Marianne" w:hAnsi="Marianne" w:eastAsia="Marianne" w:cs="Marianne"/>
        <w:b/>
        <w:bCs/>
        <w:i w:val="0"/>
        <w:iCs w:val="0"/>
        <w:spacing w:val="-10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1257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sz w:val="20"/>
        <w:szCs w:val="20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0" w:left="2369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0" w:left="3479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0" w:left="4588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0" w:left="5698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0" w:left="6808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0" w:left="7917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0" w:left="9027"/>
      </w:pPr>
      <w:rPr>
        <w:rFonts w:hint="default"/>
        <w:lang w:val="fr-FR" w:eastAsia="en-US" w:bidi="ar-SA"/>
      </w:rPr>
      <w:start w:val="0"/>
      <w:suff w:val="tab"/>
    </w:lvl>
  </w:abstractNum>
  <w:abstractNum w:abstractNumId="2">
    <w:lvl w:ilvl="0">
      <w:isLgl w:val="false"/>
      <w:lvlJc w:val="left"/>
      <w:lvlText w:val="%1)"/>
      <w:numFmt w:val="lowerLetter"/>
      <w:pPr>
        <w:pBdr/>
        <w:spacing/>
        <w:ind w:hanging="361" w:left="1119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sz w:val="20"/>
        <w:szCs w:val="20"/>
        <w:lang w:val="fr-FR" w:eastAsia="en-US" w:bidi="ar-SA"/>
      </w:rPr>
      <w:start w:val="1"/>
      <w:suff w:val="tab"/>
    </w:lvl>
    <w:lvl w:ilvl="1">
      <w:isLgl w:val="false"/>
      <w:lvlJc w:val="left"/>
      <w:lvlText w:val="•"/>
      <w:numFmt w:val="bullet"/>
      <w:pPr>
        <w:pBdr/>
        <w:spacing/>
        <w:ind w:hanging="361" w:left="2132"/>
      </w:pPr>
      <w:rPr>
        <w:rFonts w:hint="default"/>
        <w:lang w:val="fr-FR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61" w:left="3145"/>
      </w:pPr>
      <w:rPr>
        <w:rFonts w:hint="default"/>
        <w:lang w:val="fr-FR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61" w:left="4157"/>
      </w:pPr>
      <w:rPr>
        <w:rFonts w:hint="default"/>
        <w:lang w:val="fr-FR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61" w:left="5170"/>
      </w:pPr>
      <w:rPr>
        <w:rFonts w:hint="default"/>
        <w:lang w:val="fr-FR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61" w:left="6183"/>
      </w:pPr>
      <w:rPr>
        <w:rFonts w:hint="default"/>
        <w:lang w:val="fr-FR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61" w:left="7195"/>
      </w:pPr>
      <w:rPr>
        <w:rFonts w:hint="default"/>
        <w:lang w:val="fr-FR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61" w:left="8208"/>
      </w:pPr>
      <w:rPr>
        <w:rFonts w:hint="default"/>
        <w:lang w:val="fr-FR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61" w:left="9221"/>
      </w:pPr>
      <w:rPr>
        <w:rFonts w:hint="default"/>
        <w:lang w:val="fr-FR" w:eastAsia="en-US" w:bidi="ar-SA"/>
      </w:rPr>
      <w:start w:val="0"/>
      <w:suff w:val="tab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894">
    <w:name w:val="Heading 1 Char"/>
    <w:basedOn w:val="921"/>
    <w:link w:val="91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921"/>
    <w:link w:val="91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921"/>
    <w:link w:val="91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921"/>
    <w:link w:val="91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921"/>
    <w:link w:val="91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921"/>
    <w:link w:val="91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921"/>
    <w:link w:val="91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921"/>
    <w:link w:val="91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921"/>
    <w:link w:val="92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3">
    <w:name w:val="Title Char"/>
    <w:basedOn w:val="921"/>
    <w:link w:val="106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Subtitle Char"/>
    <w:basedOn w:val="921"/>
    <w:link w:val="10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5">
    <w:name w:val="Quote Char"/>
    <w:basedOn w:val="921"/>
    <w:link w:val="107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06">
    <w:name w:val="Intense Quote Char"/>
    <w:basedOn w:val="921"/>
    <w:link w:val="107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07">
    <w:name w:val="Header Char"/>
    <w:basedOn w:val="921"/>
    <w:link w:val="1084"/>
    <w:uiPriority w:val="99"/>
    <w:pPr>
      <w:pBdr/>
      <w:spacing/>
      <w:ind/>
    </w:pPr>
  </w:style>
  <w:style w:type="character" w:styleId="908">
    <w:name w:val="Footer Char"/>
    <w:basedOn w:val="921"/>
    <w:link w:val="1086"/>
    <w:uiPriority w:val="99"/>
    <w:pPr>
      <w:pBdr/>
      <w:spacing/>
      <w:ind/>
    </w:pPr>
  </w:style>
  <w:style w:type="character" w:styleId="909">
    <w:name w:val="Footnote Text Char"/>
    <w:basedOn w:val="921"/>
    <w:link w:val="1089"/>
    <w:uiPriority w:val="99"/>
    <w:semiHidden/>
    <w:pPr>
      <w:pBdr/>
      <w:spacing/>
      <w:ind/>
    </w:pPr>
    <w:rPr>
      <w:sz w:val="20"/>
      <w:szCs w:val="20"/>
    </w:rPr>
  </w:style>
  <w:style w:type="character" w:styleId="910">
    <w:name w:val="Endnote Text Char"/>
    <w:basedOn w:val="921"/>
    <w:link w:val="1092"/>
    <w:uiPriority w:val="99"/>
    <w:semiHidden/>
    <w:pPr>
      <w:pBdr/>
      <w:spacing/>
      <w:ind/>
    </w:pPr>
    <w:rPr>
      <w:sz w:val="20"/>
      <w:szCs w:val="20"/>
    </w:rPr>
  </w:style>
  <w:style w:type="paragraph" w:styleId="911" w:default="1">
    <w:name w:val="Normal"/>
    <w:qFormat/>
    <w:pPr>
      <w:pBdr/>
      <w:spacing/>
      <w:ind/>
    </w:pPr>
    <w:rPr>
      <w:rFonts w:ascii="Marianne" w:hAnsi="Marianne" w:eastAsia="Marianne" w:cs="Marianne"/>
      <w:lang w:val="fr-FR"/>
    </w:rPr>
  </w:style>
  <w:style w:type="paragraph" w:styleId="912">
    <w:name w:val="Heading 1"/>
    <w:basedOn w:val="911"/>
    <w:link w:val="1059"/>
    <w:uiPriority w:val="9"/>
    <w:qFormat/>
    <w:pPr>
      <w:pBdr/>
      <w:spacing/>
      <w:ind w:left="260"/>
      <w:jc w:val="both"/>
      <w:outlineLvl w:val="0"/>
    </w:pPr>
    <w:rPr>
      <w:b/>
      <w:bCs/>
    </w:rPr>
  </w:style>
  <w:style w:type="paragraph" w:styleId="913">
    <w:name w:val="Heading 2"/>
    <w:basedOn w:val="911"/>
    <w:next w:val="911"/>
    <w:link w:val="106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914">
    <w:name w:val="Heading 3"/>
    <w:basedOn w:val="911"/>
    <w:next w:val="911"/>
    <w:link w:val="106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915">
    <w:name w:val="Heading 4"/>
    <w:basedOn w:val="911"/>
    <w:next w:val="911"/>
    <w:link w:val="106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916">
    <w:name w:val="Heading 5"/>
    <w:basedOn w:val="911"/>
    <w:next w:val="911"/>
    <w:link w:val="106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917">
    <w:name w:val="Heading 6"/>
    <w:basedOn w:val="911"/>
    <w:next w:val="911"/>
    <w:link w:val="1064"/>
    <w:uiPriority w:val="9"/>
    <w:unhideWhenUsed/>
    <w:qFormat/>
    <w:pPr>
      <w:keepNext w:val="true"/>
      <w:keepLines w:val="true"/>
      <w:pBdr/>
      <w:spacing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918">
    <w:name w:val="Heading 7"/>
    <w:basedOn w:val="911"/>
    <w:next w:val="911"/>
    <w:link w:val="1065"/>
    <w:uiPriority w:val="9"/>
    <w:unhideWhenUsed/>
    <w:qFormat/>
    <w:pPr>
      <w:keepNext w:val="true"/>
      <w:keepLines w:val="true"/>
      <w:pBdr/>
      <w:spacing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919">
    <w:name w:val="Heading 8"/>
    <w:basedOn w:val="911"/>
    <w:next w:val="911"/>
    <w:link w:val="1066"/>
    <w:uiPriority w:val="9"/>
    <w:unhideWhenUsed/>
    <w:qFormat/>
    <w:pPr>
      <w:keepNext w:val="true"/>
      <w:keepLines w:val="true"/>
      <w:pBdr/>
      <w:spacing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920">
    <w:name w:val="Heading 9"/>
    <w:basedOn w:val="911"/>
    <w:next w:val="911"/>
    <w:link w:val="1067"/>
    <w:uiPriority w:val="9"/>
    <w:unhideWhenUsed/>
    <w:qFormat/>
    <w:pPr>
      <w:keepNext w:val="true"/>
      <w:keepLines w:val="true"/>
      <w:pBdr/>
      <w:spacing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921" w:default="1">
    <w:name w:val="Default Paragraph Font"/>
    <w:uiPriority w:val="1"/>
    <w:semiHidden/>
    <w:unhideWhenUsed/>
    <w:pPr>
      <w:pBdr/>
      <w:spacing/>
      <w:ind/>
    </w:pPr>
  </w:style>
  <w:style w:type="table" w:styleId="92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23" w:default="1">
    <w:name w:val="No List"/>
    <w:uiPriority w:val="99"/>
    <w:semiHidden/>
    <w:unhideWhenUsed/>
    <w:pPr>
      <w:pBdr/>
      <w:spacing/>
      <w:ind/>
    </w:pPr>
  </w:style>
  <w:style w:type="paragraph" w:styleId="924">
    <w:name w:val="toc 1"/>
    <w:basedOn w:val="911"/>
    <w:next w:val="911"/>
    <w:uiPriority w:val="39"/>
    <w:unhideWhenUsed/>
    <w:pPr>
      <w:pBdr/>
      <w:spacing w:after="100"/>
      <w:ind/>
    </w:pPr>
  </w:style>
  <w:style w:type="paragraph" w:styleId="925">
    <w:name w:val="toc 2"/>
    <w:basedOn w:val="911"/>
    <w:next w:val="911"/>
    <w:uiPriority w:val="39"/>
    <w:unhideWhenUsed/>
    <w:pPr>
      <w:pBdr/>
      <w:spacing w:after="100"/>
      <w:ind w:left="220"/>
    </w:pPr>
  </w:style>
  <w:style w:type="paragraph" w:styleId="926">
    <w:name w:val="toc 3"/>
    <w:basedOn w:val="911"/>
    <w:next w:val="911"/>
    <w:uiPriority w:val="39"/>
    <w:unhideWhenUsed/>
    <w:pPr>
      <w:pBdr/>
      <w:spacing w:after="100"/>
      <w:ind w:left="440"/>
    </w:pPr>
  </w:style>
  <w:style w:type="paragraph" w:styleId="927">
    <w:name w:val="toc 4"/>
    <w:basedOn w:val="911"/>
    <w:next w:val="911"/>
    <w:uiPriority w:val="39"/>
    <w:unhideWhenUsed/>
    <w:pPr>
      <w:pBdr/>
      <w:spacing w:after="100"/>
      <w:ind w:left="660"/>
    </w:pPr>
  </w:style>
  <w:style w:type="paragraph" w:styleId="928">
    <w:name w:val="toc 5"/>
    <w:basedOn w:val="911"/>
    <w:next w:val="911"/>
    <w:uiPriority w:val="39"/>
    <w:unhideWhenUsed/>
    <w:pPr>
      <w:pBdr/>
      <w:spacing w:after="100"/>
      <w:ind w:left="880"/>
    </w:pPr>
  </w:style>
  <w:style w:type="paragraph" w:styleId="929">
    <w:name w:val="toc 6"/>
    <w:basedOn w:val="911"/>
    <w:next w:val="911"/>
    <w:uiPriority w:val="39"/>
    <w:unhideWhenUsed/>
    <w:pPr>
      <w:pBdr/>
      <w:spacing w:after="100"/>
      <w:ind w:left="1100"/>
    </w:pPr>
  </w:style>
  <w:style w:type="paragraph" w:styleId="930">
    <w:name w:val="toc 7"/>
    <w:basedOn w:val="911"/>
    <w:next w:val="911"/>
    <w:uiPriority w:val="39"/>
    <w:unhideWhenUsed/>
    <w:pPr>
      <w:pBdr/>
      <w:spacing w:after="100"/>
      <w:ind w:left="1320"/>
    </w:pPr>
  </w:style>
  <w:style w:type="paragraph" w:styleId="931">
    <w:name w:val="toc 8"/>
    <w:basedOn w:val="911"/>
    <w:next w:val="911"/>
    <w:uiPriority w:val="39"/>
    <w:unhideWhenUsed/>
    <w:pPr>
      <w:pBdr/>
      <w:spacing w:after="100"/>
      <w:ind w:left="1540"/>
    </w:pPr>
  </w:style>
  <w:style w:type="paragraph" w:styleId="932">
    <w:name w:val="toc 9"/>
    <w:basedOn w:val="911"/>
    <w:next w:val="911"/>
    <w:uiPriority w:val="39"/>
    <w:unhideWhenUsed/>
    <w:pPr>
      <w:pBdr/>
      <w:spacing w:after="100"/>
      <w:ind w:left="1760"/>
    </w:pPr>
  </w:style>
  <w:style w:type="table" w:styleId="933">
    <w:name w:val="Table Grid"/>
    <w:basedOn w:val="922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Table Grid Light"/>
    <w:basedOn w:val="92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Plain Table 1"/>
    <w:basedOn w:val="922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Plain Table 2"/>
    <w:basedOn w:val="922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Plain Table 3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Plain Table 4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Plain Table 5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Grid Table 1 Light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Grid Table 1 Light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Grid Table 1 Light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Grid Table 1 Light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Grid Table 1 Light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Grid Table 1 Light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 w:customStyle="1">
    <w:name w:val="Grid Table 1 Light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Grid Table 2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 w:customStyle="1">
    <w:name w:val="Grid Table 2 - Accent 1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 w:customStyle="1">
    <w:name w:val="Grid Table 2 - Accent 2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 w:customStyle="1">
    <w:name w:val="Grid Table 2 - Accent 3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 w:customStyle="1">
    <w:name w:val="Grid Table 2 - Accent 4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 w:customStyle="1">
    <w:name w:val="Grid Table 2 - Accent 5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 w:customStyle="1">
    <w:name w:val="Grid Table 2 - Accent 6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Grid Table 3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5" w:customStyle="1">
    <w:name w:val="Grid Table 3 - Accent 1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6" w:customStyle="1">
    <w:name w:val="Grid Table 3 - Accent 2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7" w:customStyle="1">
    <w:name w:val="Grid Table 3 - Accent 3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8" w:customStyle="1">
    <w:name w:val="Grid Table 3 - Accent 4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9" w:customStyle="1">
    <w:name w:val="Grid Table 3 - Accent 5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0" w:customStyle="1">
    <w:name w:val="Grid Table 3 - Accent 6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Grid Table 4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 w:customStyle="1">
    <w:name w:val="Grid Table 4 - Accent 1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 w:customStyle="1">
    <w:name w:val="Grid Table 4 - Accent 2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 w:customStyle="1">
    <w:name w:val="Grid Table 4 - Accent 3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 w:customStyle="1">
    <w:name w:val="Grid Table 4 - Accent 4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 w:customStyle="1">
    <w:name w:val="Grid Table 4 - Accent 5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 w:customStyle="1">
    <w:name w:val="Grid Table 4 - Accent 6"/>
    <w:basedOn w:val="922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Grid Table 5 Dark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9" w:customStyle="1">
    <w:name w:val="Grid Table 5 Dark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0" w:customStyle="1">
    <w:name w:val="Grid Table 5 Dark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1" w:customStyle="1">
    <w:name w:val="Grid Table 5 Dark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2" w:customStyle="1">
    <w:name w:val="Grid Table 5 Dark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3" w:customStyle="1">
    <w:name w:val="Grid Table 5 Dark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4" w:customStyle="1">
    <w:name w:val="Grid Table 5 Dark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Grid Table 6 Colorful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 w:customStyle="1">
    <w:name w:val="Grid Table 6 Colorful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 w:customStyle="1">
    <w:name w:val="Grid Table 6 Colorful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 w:customStyle="1">
    <w:name w:val="Grid Table 6 Colorful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 w:customStyle="1">
    <w:name w:val="Grid Table 6 Colorful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 w:customStyle="1">
    <w:name w:val="Grid Table 6 Colorful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 w:customStyle="1">
    <w:name w:val="Grid Table 6 Colorful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Grid Table 7 Colorful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 w:customStyle="1">
    <w:name w:val="Grid Table 7 Colorful - Accent 1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 w:customStyle="1">
    <w:name w:val="Grid Table 7 Colorful - Accent 2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 w:customStyle="1">
    <w:name w:val="Grid Table 7 Colorful - Accent 3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 w:customStyle="1">
    <w:name w:val="Grid Table 7 Colorful - Accent 4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 w:customStyle="1">
    <w:name w:val="Grid Table 7 Colorful - Accent 5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 w:customStyle="1">
    <w:name w:val="Grid Table 7 Colorful - Accent 6"/>
    <w:basedOn w:val="922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List Table 1 Light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 w:customStyle="1">
    <w:name w:val="List Table 1 Light - Accent 1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 w:customStyle="1">
    <w:name w:val="List Table 1 Light - Accent 2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 w:customStyle="1">
    <w:name w:val="List Table 1 Light - Accent 3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 w:customStyle="1">
    <w:name w:val="List Table 1 Light - Accent 4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 w:customStyle="1">
    <w:name w:val="List Table 1 Light - Accent 5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 w:customStyle="1">
    <w:name w:val="List Table 1 Light - Accent 6"/>
    <w:basedOn w:val="922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List Table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 w:customStyle="1">
    <w:name w:val="List Table 2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 w:customStyle="1">
    <w:name w:val="List Table 2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 w:customStyle="1">
    <w:name w:val="List Table 2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 w:customStyle="1">
    <w:name w:val="List Table 2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 w:customStyle="1">
    <w:name w:val="List Table 2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 w:customStyle="1">
    <w:name w:val="List Table 2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List Table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 w:customStyle="1">
    <w:name w:val="List Table 3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 w:customStyle="1">
    <w:name w:val="List Table 3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 w:customStyle="1">
    <w:name w:val="List Table 3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 w:customStyle="1">
    <w:name w:val="List Table 3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 w:customStyle="1">
    <w:name w:val="List Table 3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 w:customStyle="1">
    <w:name w:val="List Table 3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List Table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 w:customStyle="1">
    <w:name w:val="List Table 4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 w:customStyle="1">
    <w:name w:val="List Table 4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 w:customStyle="1">
    <w:name w:val="List Table 4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 w:customStyle="1">
    <w:name w:val="List Table 4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 w:customStyle="1">
    <w:name w:val="List Table 4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 w:customStyle="1">
    <w:name w:val="List Table 4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List Table 5 Dark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 w:customStyle="1">
    <w:name w:val="List Table 5 Dark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 w:customStyle="1">
    <w:name w:val="List Table 5 Dark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 w:customStyle="1">
    <w:name w:val="List Table 5 Dark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 w:customStyle="1">
    <w:name w:val="List Table 5 Dark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 w:customStyle="1">
    <w:name w:val="List Table 5 Dark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 w:customStyle="1">
    <w:name w:val="List Table 5 Dark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List Table 6 Colorful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 w:customStyle="1">
    <w:name w:val="List Table 6 Colorful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 w:customStyle="1">
    <w:name w:val="List Table 6 Colorful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 w:customStyle="1">
    <w:name w:val="List Table 6 Colorful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 w:customStyle="1">
    <w:name w:val="List Table 6 Colorful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 w:customStyle="1">
    <w:name w:val="List Table 6 Colorful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 w:customStyle="1">
    <w:name w:val="List Table 6 Colorful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List Table 7 Colorful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 w:customStyle="1">
    <w:name w:val="List Table 7 Colorful - Accent 1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 w:customStyle="1">
    <w:name w:val="List Table 7 Colorful - Accent 2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 w:customStyle="1">
    <w:name w:val="List Table 7 Colorful - Accent 3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 w:customStyle="1">
    <w:name w:val="List Table 7 Colorful - Accent 4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 w:customStyle="1">
    <w:name w:val="List Table 7 Colorful - Accent 5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 w:customStyle="1">
    <w:name w:val="List Table 7 Colorful - Accent 6"/>
    <w:basedOn w:val="922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 w:customStyle="1">
    <w:name w:val="Lined - Accent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 w:customStyle="1">
    <w:name w:val="Lined - Accent 1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 w:customStyle="1">
    <w:name w:val="Lined - Accent 2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 w:customStyle="1">
    <w:name w:val="Lined - Accent 3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 w:customStyle="1">
    <w:name w:val="Lined - Accent 4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 w:customStyle="1">
    <w:name w:val="Lined - Accent 5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 w:customStyle="1">
    <w:name w:val="Lined - Accent 6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 w:customStyle="1">
    <w:name w:val="Bordered &amp; Lined - Accent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 w:customStyle="1">
    <w:name w:val="Bordered &amp; Lined - Accent 1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 w:customStyle="1">
    <w:name w:val="Bordered &amp; Lined - Accent 2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 w:customStyle="1">
    <w:name w:val="Bordered &amp; Lined - Accent 3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 w:customStyle="1">
    <w:name w:val="Bordered &amp; Lined - Accent 4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 w:customStyle="1">
    <w:name w:val="Bordered &amp; Lined - Accent 5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 w:customStyle="1">
    <w:name w:val="Bordered &amp; Lined - Accent 6"/>
    <w:basedOn w:val="922"/>
    <w:uiPriority w:val="99"/>
    <w:pPr>
      <w:pBdr/>
      <w:spacing/>
      <w:ind/>
    </w:pPr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 w:customStyle="1">
    <w:name w:val="Bordered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 w:customStyle="1">
    <w:name w:val="Bordered - Accent 1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 w:customStyle="1">
    <w:name w:val="Bordered - Accent 2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 w:customStyle="1">
    <w:name w:val="Bordered - Accent 3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 w:customStyle="1">
    <w:name w:val="Bordered - Accent 4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 w:customStyle="1">
    <w:name w:val="Bordered - Accent 5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 w:customStyle="1">
    <w:name w:val="Bordered - Accent 6"/>
    <w:basedOn w:val="922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059" w:customStyle="1">
    <w:name w:val="Titre 1 Car"/>
    <w:basedOn w:val="921"/>
    <w:link w:val="912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1060" w:customStyle="1">
    <w:name w:val="Titre 2 Car"/>
    <w:basedOn w:val="921"/>
    <w:link w:val="913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1061" w:customStyle="1">
    <w:name w:val="Titre 3 Car"/>
    <w:basedOn w:val="921"/>
    <w:link w:val="914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1062" w:customStyle="1">
    <w:name w:val="Titre 4 Car"/>
    <w:basedOn w:val="921"/>
    <w:link w:val="915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1063" w:customStyle="1">
    <w:name w:val="Titre 5 Car"/>
    <w:basedOn w:val="921"/>
    <w:link w:val="916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1064" w:customStyle="1">
    <w:name w:val="Titre 6 Car"/>
    <w:basedOn w:val="921"/>
    <w:link w:val="91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065" w:customStyle="1">
    <w:name w:val="Titre 7 Car"/>
    <w:basedOn w:val="921"/>
    <w:link w:val="91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066" w:customStyle="1">
    <w:name w:val="Titre 8 Car"/>
    <w:basedOn w:val="921"/>
    <w:link w:val="91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067" w:customStyle="1">
    <w:name w:val="Titre 9 Car"/>
    <w:basedOn w:val="921"/>
    <w:link w:val="92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068">
    <w:name w:val="Title"/>
    <w:basedOn w:val="911"/>
    <w:next w:val="911"/>
    <w:link w:val="1069"/>
    <w:uiPriority w:val="10"/>
    <w:qFormat/>
    <w:pPr>
      <w:pBdr/>
      <w:spacing w:after="80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069" w:customStyle="1">
    <w:name w:val="Titre Car"/>
    <w:basedOn w:val="921"/>
    <w:link w:val="106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070">
    <w:name w:val="Subtitle"/>
    <w:basedOn w:val="911"/>
    <w:next w:val="911"/>
    <w:link w:val="107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071" w:customStyle="1">
    <w:name w:val="Sous-titre Car"/>
    <w:basedOn w:val="921"/>
    <w:link w:val="107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072">
    <w:name w:val="Quote"/>
    <w:basedOn w:val="911"/>
    <w:next w:val="911"/>
    <w:link w:val="107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073" w:customStyle="1">
    <w:name w:val="Citation Car"/>
    <w:basedOn w:val="921"/>
    <w:link w:val="107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074">
    <w:name w:val="Intense Emphasis"/>
    <w:basedOn w:val="921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1075">
    <w:name w:val="Intense Quote"/>
    <w:basedOn w:val="911"/>
    <w:next w:val="911"/>
    <w:link w:val="1076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1076" w:customStyle="1">
    <w:name w:val="Citation intense Car"/>
    <w:basedOn w:val="921"/>
    <w:link w:val="1075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1077">
    <w:name w:val="Intense Reference"/>
    <w:basedOn w:val="921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1078">
    <w:name w:val="No Spacing"/>
    <w:basedOn w:val="911"/>
    <w:uiPriority w:val="1"/>
    <w:qFormat/>
    <w:pPr>
      <w:pBdr/>
      <w:spacing/>
      <w:ind/>
    </w:pPr>
  </w:style>
  <w:style w:type="character" w:styleId="1079">
    <w:name w:val="Subtle Emphasis"/>
    <w:basedOn w:val="92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080">
    <w:name w:val="Emphasis"/>
    <w:basedOn w:val="921"/>
    <w:uiPriority w:val="20"/>
    <w:qFormat/>
    <w:pPr>
      <w:pBdr/>
      <w:spacing/>
      <w:ind/>
    </w:pPr>
    <w:rPr>
      <w:i/>
      <w:iCs/>
    </w:rPr>
  </w:style>
  <w:style w:type="character" w:styleId="1081">
    <w:name w:val="Strong"/>
    <w:basedOn w:val="921"/>
    <w:uiPriority w:val="22"/>
    <w:qFormat/>
    <w:pPr>
      <w:pBdr/>
      <w:spacing/>
      <w:ind/>
    </w:pPr>
    <w:rPr>
      <w:b/>
      <w:bCs/>
    </w:rPr>
  </w:style>
  <w:style w:type="character" w:styleId="1082">
    <w:name w:val="Subtle Reference"/>
    <w:basedOn w:val="92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083">
    <w:name w:val="Book Title"/>
    <w:basedOn w:val="92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084">
    <w:name w:val="Header"/>
    <w:basedOn w:val="911"/>
    <w:link w:val="1085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085" w:customStyle="1">
    <w:name w:val="En-tête Car"/>
    <w:basedOn w:val="921"/>
    <w:link w:val="1084"/>
    <w:uiPriority w:val="99"/>
    <w:pPr>
      <w:pBdr/>
      <w:spacing/>
      <w:ind/>
    </w:pPr>
  </w:style>
  <w:style w:type="paragraph" w:styleId="1086">
    <w:name w:val="Footer"/>
    <w:basedOn w:val="911"/>
    <w:link w:val="1087"/>
    <w:uiPriority w:val="99"/>
    <w:unhideWhenUsed/>
    <w:pPr>
      <w:pBdr/>
      <w:tabs>
        <w:tab w:val="center" w:leader="none" w:pos="4844"/>
        <w:tab w:val="right" w:leader="none" w:pos="9689"/>
      </w:tabs>
      <w:spacing/>
      <w:ind/>
    </w:pPr>
  </w:style>
  <w:style w:type="character" w:styleId="1087" w:customStyle="1">
    <w:name w:val="Pied de page Car"/>
    <w:basedOn w:val="921"/>
    <w:link w:val="1086"/>
    <w:uiPriority w:val="99"/>
    <w:pPr>
      <w:pBdr/>
      <w:spacing/>
      <w:ind/>
    </w:pPr>
  </w:style>
  <w:style w:type="paragraph" w:styleId="1088">
    <w:name w:val="Caption"/>
    <w:basedOn w:val="911"/>
    <w:next w:val="911"/>
    <w:uiPriority w:val="35"/>
    <w:unhideWhenUsed/>
    <w:qFormat/>
    <w:pPr>
      <w:pBdr/>
      <w:spacing w:after="200"/>
      <w:ind/>
    </w:pPr>
    <w:rPr>
      <w:i/>
      <w:iCs/>
      <w:color w:val="1f497d" w:themeColor="text2"/>
      <w:sz w:val="18"/>
      <w:szCs w:val="18"/>
    </w:rPr>
  </w:style>
  <w:style w:type="paragraph" w:styleId="1089">
    <w:name w:val="footnote text"/>
    <w:basedOn w:val="911"/>
    <w:link w:val="1090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090" w:customStyle="1">
    <w:name w:val="Note de bas de page Car"/>
    <w:basedOn w:val="921"/>
    <w:link w:val="1089"/>
    <w:uiPriority w:val="99"/>
    <w:semiHidden/>
    <w:pPr>
      <w:pBdr/>
      <w:spacing/>
      <w:ind/>
    </w:pPr>
    <w:rPr>
      <w:sz w:val="20"/>
      <w:szCs w:val="20"/>
    </w:rPr>
  </w:style>
  <w:style w:type="character" w:styleId="1091">
    <w:name w:val="footnote reference"/>
    <w:basedOn w:val="921"/>
    <w:uiPriority w:val="99"/>
    <w:semiHidden/>
    <w:unhideWhenUsed/>
    <w:pPr>
      <w:pBdr/>
      <w:spacing/>
      <w:ind/>
    </w:pPr>
    <w:rPr>
      <w:vertAlign w:val="superscript"/>
    </w:rPr>
  </w:style>
  <w:style w:type="paragraph" w:styleId="1092">
    <w:name w:val="endnote text"/>
    <w:basedOn w:val="911"/>
    <w:link w:val="1093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1093" w:customStyle="1">
    <w:name w:val="Note de fin Car"/>
    <w:basedOn w:val="921"/>
    <w:link w:val="1092"/>
    <w:uiPriority w:val="99"/>
    <w:semiHidden/>
    <w:pPr>
      <w:pBdr/>
      <w:spacing/>
      <w:ind/>
    </w:pPr>
    <w:rPr>
      <w:sz w:val="20"/>
      <w:szCs w:val="20"/>
    </w:rPr>
  </w:style>
  <w:style w:type="character" w:styleId="1094">
    <w:name w:val="endnote reference"/>
    <w:basedOn w:val="921"/>
    <w:uiPriority w:val="99"/>
    <w:semiHidden/>
    <w:unhideWhenUsed/>
    <w:pPr>
      <w:pBdr/>
      <w:spacing/>
      <w:ind/>
    </w:pPr>
    <w:rPr>
      <w:vertAlign w:val="superscript"/>
    </w:rPr>
  </w:style>
  <w:style w:type="character" w:styleId="1095">
    <w:name w:val="Hyperlink"/>
    <w:basedOn w:val="92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1096">
    <w:name w:val="FollowedHyperlink"/>
    <w:basedOn w:val="921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1097">
    <w:name w:val="TOC Heading"/>
    <w:uiPriority w:val="39"/>
    <w:unhideWhenUsed/>
    <w:pPr>
      <w:pBdr/>
      <w:spacing/>
      <w:ind/>
    </w:pPr>
  </w:style>
  <w:style w:type="paragraph" w:styleId="1098">
    <w:name w:val="table of figures"/>
    <w:basedOn w:val="911"/>
    <w:next w:val="911"/>
    <w:uiPriority w:val="99"/>
    <w:unhideWhenUsed/>
    <w:pPr>
      <w:pBdr/>
      <w:spacing/>
      <w:ind/>
    </w:pPr>
  </w:style>
  <w:style w:type="table" w:styleId="1099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00">
    <w:name w:val="Body Text"/>
    <w:basedOn w:val="911"/>
    <w:uiPriority w:val="1"/>
    <w:qFormat/>
    <w:pPr>
      <w:pBdr/>
      <w:spacing/>
      <w:ind/>
    </w:pPr>
    <w:rPr>
      <w:sz w:val="20"/>
      <w:szCs w:val="20"/>
    </w:rPr>
  </w:style>
  <w:style w:type="paragraph" w:styleId="1101">
    <w:name w:val="List Paragraph"/>
    <w:basedOn w:val="911"/>
    <w:uiPriority w:val="1"/>
    <w:qFormat/>
    <w:pPr>
      <w:pBdr/>
      <w:spacing/>
      <w:ind w:hanging="360" w:left="1257"/>
    </w:pPr>
  </w:style>
  <w:style w:type="paragraph" w:styleId="1102" w:customStyle="1">
    <w:name w:val="Table Paragraph"/>
    <w:basedOn w:val="911"/>
    <w:uiPriority w:val="1"/>
    <w:qFormat/>
    <w:pPr>
      <w:pBdr/>
      <w:spacing w:line="229" w:lineRule="exact"/>
      <w:ind w:left="5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1.png"/><Relationship Id="rId13" Type="http://schemas.openxmlformats.org/officeDocument/2006/relationships/hyperlink" Target="http://monavenirpro-hdf.fr/" TargetMode="External"/><Relationship Id="rId14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15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16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://metadata-stds.org/Document-library/Draft-standards/6523-Identification-of-Organizations/ICD_list.htm" TargetMode="External"/><Relationship Id="rId19" Type="http://schemas.openxmlformats.org/officeDocument/2006/relationships/hyperlink" Target="http://metadata-stds.org/Document-library/Draft-standards/6523-Identification-of-Organizations/ICD_list.htm" TargetMode="External"/><Relationship Id="rId20" Type="http://schemas.openxmlformats.org/officeDocument/2006/relationships/hyperlink" Target="http://eur-lex.europa.eu/LexUriServ/LexUriServ.do?uri=OJ%3AL%3A2003%3A124%3A0036%3A0041%3Afr%3APDF" TargetMode="External"/><Relationship Id="rId21" Type="http://schemas.openxmlformats.org/officeDocument/2006/relationships/hyperlink" Target="http://eur-lex.europa.eu/LexUriServ/LexUriServ.do?uri=OJ%3AL%3A2003%3A124%3A0036%3A0041%3Afr%3APDF" TargetMode="External"/><Relationship Id="rId22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23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24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25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26" Type="http://schemas.openxmlformats.org/officeDocument/2006/relationships/hyperlink" Target="https://www.cnil.fr/fr/reglement-europeen-protection-donnees/chapitre4" TargetMode="External"/><Relationship Id="rId27" Type="http://schemas.openxmlformats.org/officeDocument/2006/relationships/hyperlink" Target="https://www.cnil.fr/fr/reglement-europeen-protection-donnees/chapitre4" TargetMode="External"/><Relationship Id="rId28" Type="http://schemas.openxmlformats.org/officeDocument/2006/relationships/hyperlink" Target="http://legifrance.gouv.fr/affichCodeArticle.do?idArticle=LEGIARTI000028418301&amp;cidTexte=LEGITEXT000006069577" TargetMode="External"/><Relationship Id="rId29" Type="http://schemas.openxmlformats.org/officeDocument/2006/relationships/hyperlink" Target="http://legifrance.gouv.fr/affichCodeArticle.do?idArticle=LEGIARTI000028418301&amp;cidTexte=LEGITEXT000006069577" TargetMode="External"/><Relationship Id="rId30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31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32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3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4" Type="http://schemas.openxmlformats.org/officeDocument/2006/relationships/hyperlink" Target="https://www.legifrance.gouv.fr/affichCode.do?idSectionTA=LEGISCTA000037703603&amp;cidTexte=LEGITEXT000037701019&amp;dateTexte=20190401" TargetMode="External"/><Relationship Id="rId35" Type="http://schemas.openxmlformats.org/officeDocument/2006/relationships/hyperlink" Target="https://www.legifrance.gouv.fr/affichCode.do?idSectionTA=LEGISCTA000037703603&amp;cidTexte=LEGITEXT000037701019&amp;dateTexte=20190401" TargetMode="External"/><Relationship Id="rId36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37" Type="http://schemas.openxmlformats.org/officeDocument/2006/relationships/hyperlink" Target="https://www.legifrance.gouv.fr/affichCode.do?idSectionTA=LEGISCTA000037703603&amp;cidTexte=LEGITEXT000037701019&amp;dateTexte=20190401" TargetMode="External"/><Relationship Id="rId38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39" Type="http://schemas.openxmlformats.org/officeDocument/2006/relationships/hyperlink" Target="https://www.legifrance.gouv.fr/affichCode.do?idSectionTA=LEGISCTA000037703603&amp;cidTexte=LEGITEXT000037701019&amp;dateTexte=20190401" TargetMode="External"/><Relationship Id="rId40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42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3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47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Ministère de l'Economie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revision>6</cp:revision>
  <dcterms:created xsi:type="dcterms:W3CDTF">2025-12-18T11:19:00Z</dcterms:created>
  <dcterms:modified xsi:type="dcterms:W3CDTF">2026-01-30T11:46:20Z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